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65" w:rsidRPr="0056451E" w:rsidRDefault="00807AE1" w:rsidP="006E2E65">
      <w:pPr>
        <w:keepNext/>
        <w:spacing w:after="0" w:line="240" w:lineRule="auto"/>
        <w:ind w:left="6237"/>
        <w:rPr>
          <w:rFonts w:ascii="Arial" w:eastAsia="Times New Roman" w:hAnsi="Arial" w:cs="Arial"/>
          <w:b/>
          <w:bCs/>
          <w:sz w:val="20"/>
          <w:szCs w:val="20"/>
        </w:rPr>
      </w:pPr>
      <w:r w:rsidRPr="0056451E">
        <w:rPr>
          <w:rFonts w:ascii="Arial" w:eastAsia="Times New Roman" w:hAnsi="Arial" w:cs="Arial"/>
          <w:b/>
          <w:bCs/>
          <w:sz w:val="20"/>
          <w:szCs w:val="20"/>
        </w:rPr>
        <w:t>Действует с 29.03.2016</w:t>
      </w:r>
    </w:p>
    <w:p w:rsidR="006E2E65" w:rsidRPr="0056451E" w:rsidRDefault="006E2E65" w:rsidP="006E2E65">
      <w:pPr>
        <w:keepNext/>
        <w:tabs>
          <w:tab w:val="left" w:pos="0"/>
          <w:tab w:val="center" w:pos="4666"/>
          <w:tab w:val="right" w:pos="9332"/>
        </w:tabs>
        <w:autoSpaceDE w:val="0"/>
        <w:autoSpaceDN w:val="0"/>
        <w:adjustRightInd w:val="0"/>
        <w:spacing w:after="120" w:line="240" w:lineRule="auto"/>
        <w:ind w:right="23"/>
        <w:contextualSpacing/>
        <w:jc w:val="both"/>
        <w:rPr>
          <w:rFonts w:ascii="Arial" w:eastAsia="@Meiryo UI" w:hAnsi="Arial" w:cs="Arial"/>
          <w:b/>
          <w:i/>
          <w:sz w:val="16"/>
          <w:szCs w:val="16"/>
        </w:rPr>
      </w:pPr>
      <w:bookmarkStart w:id="0" w:name="_Ref364177281"/>
      <w:bookmarkStart w:id="1" w:name="_Ref411606426"/>
    </w:p>
    <w:tbl>
      <w:tblPr>
        <w:tblW w:w="6522" w:type="dxa"/>
        <w:tblInd w:w="3427" w:type="dxa"/>
        <w:tblLook w:val="04A0" w:firstRow="1" w:lastRow="0" w:firstColumn="1" w:lastColumn="0" w:noHBand="0" w:noVBand="1"/>
      </w:tblPr>
      <w:tblGrid>
        <w:gridCol w:w="3261"/>
        <w:gridCol w:w="3261"/>
      </w:tblGrid>
      <w:tr w:rsidR="006E2E65" w:rsidRPr="0056451E" w:rsidTr="00390115">
        <w:tc>
          <w:tcPr>
            <w:tcW w:w="3261" w:type="dxa"/>
          </w:tcPr>
          <w:p w:rsidR="006E2E65" w:rsidRPr="0056451E" w:rsidRDefault="006E2E65" w:rsidP="006E2E65">
            <w:pPr>
              <w:keepNext/>
              <w:tabs>
                <w:tab w:val="left" w:pos="6237"/>
              </w:tabs>
              <w:autoSpaceDE w:val="0"/>
              <w:autoSpaceDN w:val="0"/>
              <w:adjustRightInd w:val="0"/>
              <w:spacing w:after="0" w:line="240" w:lineRule="auto"/>
              <w:ind w:right="-2"/>
              <w:contextualSpacing/>
              <w:jc w:val="both"/>
              <w:rPr>
                <w:rFonts w:ascii="Arial" w:eastAsia="@Meiryo UI" w:hAnsi="Arial" w:cs="Arial"/>
                <w:b/>
                <w:sz w:val="18"/>
                <w:szCs w:val="18"/>
              </w:rPr>
            </w:pPr>
          </w:p>
        </w:tc>
        <w:tc>
          <w:tcPr>
            <w:tcW w:w="3261" w:type="dxa"/>
          </w:tcPr>
          <w:p w:rsidR="006E2E65" w:rsidRPr="0056451E" w:rsidRDefault="006E2E65" w:rsidP="006E2E65">
            <w:pPr>
              <w:keepNext/>
              <w:tabs>
                <w:tab w:val="left" w:pos="6237"/>
              </w:tabs>
              <w:autoSpaceDE w:val="0"/>
              <w:autoSpaceDN w:val="0"/>
              <w:adjustRightInd w:val="0"/>
              <w:spacing w:after="0" w:line="240" w:lineRule="auto"/>
              <w:ind w:right="-2"/>
              <w:contextualSpacing/>
              <w:rPr>
                <w:rFonts w:ascii="Arial" w:eastAsia="@Meiryo UI" w:hAnsi="Arial" w:cs="Arial"/>
                <w:b/>
                <w:sz w:val="18"/>
                <w:szCs w:val="18"/>
              </w:rPr>
            </w:pPr>
            <w:r w:rsidRPr="0056451E">
              <w:rPr>
                <w:rFonts w:ascii="Arial" w:eastAsia="@Meiryo UI" w:hAnsi="Arial" w:cs="Arial"/>
                <w:b/>
                <w:sz w:val="18"/>
                <w:szCs w:val="18"/>
              </w:rPr>
              <w:t xml:space="preserve">Приложение 4.5. </w:t>
            </w:r>
          </w:p>
          <w:p w:rsidR="006E2E65" w:rsidRPr="0056451E" w:rsidRDefault="006E2E65" w:rsidP="006E2E65">
            <w:pPr>
              <w:keepNext/>
              <w:tabs>
                <w:tab w:val="left" w:pos="6237"/>
              </w:tabs>
              <w:autoSpaceDE w:val="0"/>
              <w:autoSpaceDN w:val="0"/>
              <w:adjustRightInd w:val="0"/>
              <w:spacing w:after="0" w:line="240" w:lineRule="auto"/>
              <w:ind w:right="-2"/>
              <w:contextualSpacing/>
              <w:rPr>
                <w:rFonts w:ascii="Arial" w:eastAsia="@Meiryo UI" w:hAnsi="Arial" w:cs="Arial"/>
                <w:b/>
                <w:sz w:val="18"/>
                <w:szCs w:val="18"/>
              </w:rPr>
            </w:pPr>
            <w:r w:rsidRPr="0056451E">
              <w:rPr>
                <w:rFonts w:ascii="Arial" w:eastAsia="@Meiryo UI" w:hAnsi="Arial" w:cs="Arial"/>
                <w:b/>
                <w:sz w:val="18"/>
                <w:szCs w:val="18"/>
              </w:rPr>
              <w:t xml:space="preserve">к Информационным сведениям Клиента - юридического лица (филиала) </w:t>
            </w:r>
          </w:p>
          <w:p w:rsidR="006E2E65" w:rsidRPr="0056451E" w:rsidRDefault="006E2E65" w:rsidP="006E2E65">
            <w:pPr>
              <w:keepNext/>
              <w:tabs>
                <w:tab w:val="left" w:pos="6237"/>
              </w:tabs>
              <w:autoSpaceDE w:val="0"/>
              <w:autoSpaceDN w:val="0"/>
              <w:adjustRightInd w:val="0"/>
              <w:spacing w:after="0" w:line="240" w:lineRule="auto"/>
              <w:ind w:right="-2"/>
              <w:contextualSpacing/>
              <w:rPr>
                <w:rFonts w:ascii="Arial" w:eastAsia="@Meiryo UI" w:hAnsi="Arial" w:cs="Arial"/>
                <w:b/>
                <w:sz w:val="18"/>
                <w:szCs w:val="18"/>
              </w:rPr>
            </w:pPr>
          </w:p>
        </w:tc>
      </w:tr>
    </w:tbl>
    <w:p w:rsidR="006E2E65" w:rsidRPr="0056451E" w:rsidRDefault="006E2E65" w:rsidP="006E2E65">
      <w:pPr>
        <w:jc w:val="center"/>
        <w:rPr>
          <w:rFonts w:ascii="Arial" w:hAnsi="Arial" w:cs="Arial"/>
          <w:b/>
          <w:sz w:val="20"/>
        </w:rPr>
      </w:pPr>
      <w:r w:rsidRPr="0056451E">
        <w:rPr>
          <w:rFonts w:ascii="Arial" w:hAnsi="Arial" w:cs="Arial"/>
          <w:b/>
        </w:rPr>
        <w:t>Определение статуса нефинансовой организации (</w:t>
      </w:r>
      <w:r w:rsidRPr="0056451E">
        <w:rPr>
          <w:rFonts w:ascii="Arial" w:hAnsi="Arial" w:cs="Arial"/>
          <w:b/>
          <w:lang w:val="en-US"/>
        </w:rPr>
        <w:t>NFFE</w:t>
      </w:r>
      <w:r w:rsidRPr="0056451E">
        <w:rPr>
          <w:rFonts w:ascii="Arial" w:hAnsi="Arial" w:cs="Arial"/>
          <w:b/>
        </w:rPr>
        <w:t>)</w:t>
      </w:r>
      <w:r w:rsidRPr="0056451E">
        <w:rPr>
          <w:rFonts w:ascii="Arial" w:hAnsi="Arial" w:cs="Arial"/>
          <w:b/>
          <w:sz w:val="20"/>
          <w:vertAlign w:val="superscript"/>
        </w:rPr>
        <w:footnoteReference w:id="1"/>
      </w:r>
    </w:p>
    <w:tbl>
      <w:tblPr>
        <w:tblStyle w:val="af2"/>
        <w:tblW w:w="10206" w:type="dxa"/>
        <w:tblInd w:w="108" w:type="dxa"/>
        <w:tblLook w:val="04A0" w:firstRow="1" w:lastRow="0" w:firstColumn="1" w:lastColumn="0" w:noHBand="0" w:noVBand="1"/>
      </w:tblPr>
      <w:tblGrid>
        <w:gridCol w:w="10206"/>
      </w:tblGrid>
      <w:tr w:rsidR="006E2E65" w:rsidRPr="0056451E" w:rsidTr="00390115">
        <w:tc>
          <w:tcPr>
            <w:tcW w:w="10206" w:type="dxa"/>
            <w:shd w:val="clear" w:color="auto" w:fill="auto"/>
          </w:tcPr>
          <w:p w:rsidR="006E2E65" w:rsidRPr="0056451E" w:rsidRDefault="006E2E65" w:rsidP="006E2E65">
            <w:pPr>
              <w:spacing w:before="60"/>
              <w:ind w:left="34" w:hanging="1"/>
              <w:rPr>
                <w:rFonts w:ascii="Arial" w:hAnsi="Arial" w:cs="Arial"/>
              </w:rPr>
            </w:pPr>
            <w:r w:rsidRPr="0056451E">
              <w:rPr>
                <w:rFonts w:ascii="Arial" w:hAnsi="Arial" w:cs="Arial"/>
                <w:noProof/>
                <w:spacing w:val="20"/>
                <w:sz w:val="19"/>
                <w:szCs w:val="19"/>
                <w:bdr w:val="single" w:sz="4" w:space="0" w:color="808080" w:frame="1"/>
              </w:rPr>
              <w:t> </w:t>
            </w:r>
            <w:r w:rsidRPr="0056451E">
              <w:rPr>
                <w:rFonts w:ascii="Arial" w:hAnsi="Arial" w:cs="Arial"/>
                <w:noProof/>
                <w:spacing w:val="20"/>
                <w:sz w:val="19"/>
                <w:szCs w:val="19"/>
                <w:bdr w:val="single" w:sz="4" w:space="0" w:color="808080" w:frame="1"/>
              </w:rPr>
              <w:t> </w:t>
            </w:r>
            <w:r w:rsidRPr="0056451E">
              <w:rPr>
                <w:rFonts w:ascii="Arial" w:hAnsi="Arial" w:cs="Arial"/>
                <w:lang w:val="en-US"/>
              </w:rPr>
              <w:t>  </w:t>
            </w:r>
            <w:r w:rsidRPr="0056451E">
              <w:rPr>
                <w:rFonts w:ascii="Arial" w:hAnsi="Arial" w:cs="Arial"/>
              </w:rPr>
              <w:t>Юридическое лицо является Исключенной</w:t>
            </w:r>
            <w:r w:rsidRPr="0056451E">
              <w:rPr>
                <w:rFonts w:ascii="Arial" w:hAnsi="Arial" w:cs="Arial"/>
                <w:b/>
              </w:rPr>
              <w:t xml:space="preserve"> </w:t>
            </w:r>
            <w:r w:rsidRPr="0056451E">
              <w:rPr>
                <w:rFonts w:ascii="Arial" w:hAnsi="Arial" w:cs="Arial"/>
              </w:rPr>
              <w:t>нефинансовой организацией (</w:t>
            </w:r>
            <w:r w:rsidRPr="0056451E">
              <w:rPr>
                <w:rFonts w:ascii="Arial" w:hAnsi="Arial" w:cs="Arial"/>
                <w:lang w:val="en-US"/>
              </w:rPr>
              <w:t>Excepted</w:t>
            </w:r>
            <w:r w:rsidRPr="0056451E">
              <w:rPr>
                <w:rFonts w:ascii="Arial" w:hAnsi="Arial" w:cs="Arial"/>
              </w:rPr>
              <w:t xml:space="preserve"> </w:t>
            </w:r>
            <w:r w:rsidRPr="0056451E">
              <w:rPr>
                <w:rFonts w:ascii="Arial" w:hAnsi="Arial" w:cs="Arial"/>
                <w:lang w:val="en-US"/>
              </w:rPr>
              <w:t>NFFE</w:t>
            </w:r>
            <w:r w:rsidRPr="0056451E">
              <w:rPr>
                <w:rFonts w:ascii="Arial" w:hAnsi="Arial" w:cs="Arial"/>
              </w:rPr>
              <w:t>, компания учреждена за пределами США). Данное понятие включает следующие виды организаций:</w:t>
            </w:r>
          </w:p>
          <w:p w:rsidR="006E2E65" w:rsidRPr="0056451E" w:rsidRDefault="006E2E65" w:rsidP="006E2E65">
            <w:pPr>
              <w:spacing w:before="60"/>
              <w:ind w:left="34" w:hanging="1"/>
              <w:rPr>
                <w:rFonts w:ascii="Arial" w:hAnsi="Arial" w:cs="Arial"/>
              </w:rPr>
            </w:pPr>
            <w:r w:rsidRPr="0056451E">
              <w:rPr>
                <w:rFonts w:ascii="Arial" w:hAnsi="Arial" w:cs="Arial"/>
                <w:noProof/>
                <w:spacing w:val="20"/>
                <w:bdr w:val="single" w:sz="4" w:space="0" w:color="808080" w:frame="1"/>
              </w:rPr>
              <w:t> </w:t>
            </w:r>
            <w:r w:rsidRPr="0056451E">
              <w:rPr>
                <w:rFonts w:ascii="Arial" w:hAnsi="Arial" w:cs="Arial"/>
                <w:noProof/>
                <w:spacing w:val="20"/>
                <w:bdr w:val="single" w:sz="4" w:space="0" w:color="808080" w:frame="1"/>
              </w:rPr>
              <w:t> </w:t>
            </w:r>
            <w:r w:rsidRPr="0056451E">
              <w:rPr>
                <w:rFonts w:ascii="Arial" w:hAnsi="Arial" w:cs="Arial"/>
                <w:lang w:val="en-US"/>
              </w:rPr>
              <w:t>  </w:t>
            </w:r>
            <w:r w:rsidRPr="0056451E">
              <w:rPr>
                <w:rFonts w:ascii="Arial" w:hAnsi="Arial" w:cs="Arial"/>
              </w:rPr>
              <w:t>Определенные территориальные организации. Организации прямо или косвенно полностью принадлежат «добросовестным резидентам территории США».</w:t>
            </w:r>
          </w:p>
          <w:p w:rsidR="006E2E65" w:rsidRPr="0056451E" w:rsidRDefault="006E2E65" w:rsidP="006E2E65">
            <w:pPr>
              <w:spacing w:before="60"/>
              <w:ind w:left="34" w:hanging="1"/>
              <w:rPr>
                <w:rFonts w:ascii="Arial" w:hAnsi="Arial" w:cs="Arial"/>
              </w:rPr>
            </w:pPr>
            <w:r w:rsidRPr="0056451E">
              <w:rPr>
                <w:rFonts w:ascii="Arial" w:hAnsi="Arial" w:cs="Arial"/>
              </w:rPr>
              <w:t>«Добросовестный резидент территории США» – это физическое лицо,</w:t>
            </w:r>
          </w:p>
          <w:p w:rsidR="006E2E65" w:rsidRPr="0056451E" w:rsidRDefault="006E2E65" w:rsidP="006E2E65">
            <w:pPr>
              <w:spacing w:before="60"/>
              <w:ind w:left="34" w:hanging="1"/>
              <w:rPr>
                <w:rFonts w:ascii="Arial" w:hAnsi="Arial" w:cs="Arial"/>
              </w:rPr>
            </w:pPr>
            <w:r w:rsidRPr="0056451E">
              <w:rPr>
                <w:rFonts w:ascii="Arial" w:hAnsi="Arial" w:cs="Arial"/>
              </w:rPr>
              <w:t xml:space="preserve">(1) которое в течение одного налогового периода не менее 183 дней находилось  на территории Гуама, Американского Самоа, Северных Марианских островов, Пуэрто-Рико или на Виргинских островах, в зависимости от обстоятельств, и </w:t>
            </w:r>
          </w:p>
          <w:p w:rsidR="006E2E65" w:rsidRPr="0056451E" w:rsidRDefault="006E2E65" w:rsidP="006E2E65">
            <w:pPr>
              <w:spacing w:before="60"/>
              <w:ind w:left="34" w:hanging="1"/>
              <w:rPr>
                <w:rFonts w:ascii="Arial" w:hAnsi="Arial" w:cs="Arial"/>
              </w:rPr>
            </w:pPr>
            <w:r w:rsidRPr="0056451E">
              <w:rPr>
                <w:rFonts w:ascii="Arial" w:hAnsi="Arial" w:cs="Arial"/>
              </w:rPr>
              <w:t>(2) не имеет «налогового адреса*» в иной юрисдикции и не имеет более тесной связи с США или иной страной, по сравнению с перечисленными в предыдущем параграфе территориями.</w:t>
            </w:r>
          </w:p>
          <w:p w:rsidR="006E2E65" w:rsidRPr="0056451E" w:rsidRDefault="006E2E65" w:rsidP="006E2E65">
            <w:pPr>
              <w:spacing w:before="60"/>
              <w:ind w:left="34" w:hanging="1"/>
              <w:rPr>
                <w:rFonts w:ascii="Arial" w:hAnsi="Arial" w:cs="Arial"/>
              </w:rPr>
            </w:pPr>
            <w:r w:rsidRPr="0056451E">
              <w:rPr>
                <w:rFonts w:ascii="Arial" w:hAnsi="Arial" w:cs="Arial"/>
              </w:rPr>
              <w:t xml:space="preserve">*«Налоговый адрес» – основное местонахождение работы или компании, в которой работает налогоплательщик. </w:t>
            </w:r>
          </w:p>
          <w:p w:rsidR="006E2E65" w:rsidRPr="0056451E" w:rsidRDefault="006E2E65" w:rsidP="006E2E65">
            <w:pPr>
              <w:spacing w:before="60"/>
              <w:ind w:left="34" w:hanging="1"/>
              <w:rPr>
                <w:rFonts w:ascii="Arial" w:hAnsi="Arial" w:cs="Arial"/>
              </w:rPr>
            </w:pPr>
            <w:r w:rsidRPr="0056451E">
              <w:rPr>
                <w:rFonts w:ascii="Arial" w:hAnsi="Arial" w:cs="Arial"/>
                <w:noProof/>
                <w:spacing w:val="20"/>
                <w:bdr w:val="single" w:sz="4" w:space="0" w:color="808080" w:frame="1"/>
              </w:rPr>
              <w:t> </w:t>
            </w:r>
            <w:r w:rsidRPr="0056451E">
              <w:rPr>
                <w:rFonts w:ascii="Arial" w:hAnsi="Arial" w:cs="Arial"/>
                <w:noProof/>
                <w:spacing w:val="20"/>
                <w:bdr w:val="single" w:sz="4" w:space="0" w:color="808080" w:frame="1"/>
              </w:rPr>
              <w:t> </w:t>
            </w:r>
            <w:r w:rsidRPr="0056451E">
              <w:rPr>
                <w:rFonts w:ascii="Arial" w:hAnsi="Arial" w:cs="Arial"/>
                <w:lang w:val="en-US"/>
              </w:rPr>
              <w:t>  </w:t>
            </w:r>
            <w:r w:rsidRPr="0056451E">
              <w:rPr>
                <w:rFonts w:ascii="Arial" w:hAnsi="Arial" w:cs="Arial"/>
              </w:rPr>
              <w:t xml:space="preserve">Активные нефинансовые иностранные организации. </w:t>
            </w:r>
            <w:proofErr w:type="gramStart"/>
            <w:r w:rsidRPr="0056451E">
              <w:rPr>
                <w:rFonts w:ascii="Arial" w:hAnsi="Arial" w:cs="Arial"/>
              </w:rPr>
              <w:t>Менее 50 процентов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p w:rsidR="006E2E65" w:rsidRPr="0056451E" w:rsidRDefault="006E2E65" w:rsidP="006E2E65">
            <w:pPr>
              <w:spacing w:before="60"/>
              <w:ind w:left="34" w:hanging="1"/>
              <w:rPr>
                <w:rFonts w:ascii="Arial" w:hAnsi="Arial" w:cs="Arial"/>
              </w:rPr>
            </w:pPr>
            <w:r w:rsidRPr="0056451E">
              <w:rPr>
                <w:rFonts w:ascii="Arial" w:hAnsi="Arial" w:cs="Arial"/>
                <w:noProof/>
                <w:spacing w:val="20"/>
                <w:bdr w:val="single" w:sz="4" w:space="0" w:color="808080" w:frame="1"/>
              </w:rPr>
              <w:t> </w:t>
            </w:r>
            <w:r w:rsidRPr="0056451E">
              <w:rPr>
                <w:rFonts w:ascii="Arial" w:hAnsi="Arial" w:cs="Arial"/>
                <w:noProof/>
                <w:spacing w:val="20"/>
                <w:bdr w:val="single" w:sz="4" w:space="0" w:color="808080" w:frame="1"/>
              </w:rPr>
              <w:t> </w:t>
            </w:r>
            <w:r w:rsidRPr="0056451E">
              <w:rPr>
                <w:rFonts w:ascii="Arial" w:hAnsi="Arial" w:cs="Arial"/>
                <w:lang w:val="en-US"/>
              </w:rPr>
              <w:t>  </w:t>
            </w:r>
            <w:r w:rsidRPr="0056451E">
              <w:rPr>
                <w:rFonts w:ascii="Arial" w:hAnsi="Arial" w:cs="Arial"/>
              </w:rPr>
              <w:t>Исключенные нефинансовые организации. К данной категории относятся:</w:t>
            </w:r>
          </w:p>
          <w:p w:rsidR="006E2E65" w:rsidRPr="0056451E" w:rsidRDefault="006E2E65" w:rsidP="006E2E65">
            <w:pPr>
              <w:spacing w:before="60"/>
              <w:ind w:left="34" w:hanging="1"/>
              <w:contextualSpacing/>
              <w:jc w:val="both"/>
              <w:rPr>
                <w:rFonts w:ascii="Arial" w:hAnsi="Arial" w:cs="Arial"/>
              </w:rPr>
            </w:pPr>
            <w:r w:rsidRPr="0056451E">
              <w:rPr>
                <w:rFonts w:ascii="Arial" w:hAnsi="Arial" w:cs="Arial"/>
                <w:noProof/>
                <w:spacing w:val="20"/>
                <w:bdr w:val="single" w:sz="4" w:space="0" w:color="808080" w:frame="1"/>
              </w:rPr>
              <w:t> </w:t>
            </w:r>
            <w:r w:rsidRPr="0056451E">
              <w:rPr>
                <w:rFonts w:ascii="Arial" w:hAnsi="Arial" w:cs="Arial"/>
                <w:noProof/>
                <w:spacing w:val="20"/>
                <w:bdr w:val="single" w:sz="4" w:space="0" w:color="808080" w:frame="1"/>
              </w:rPr>
              <w:t> </w:t>
            </w:r>
            <w:r w:rsidRPr="0056451E">
              <w:rPr>
                <w:rFonts w:ascii="Arial" w:hAnsi="Arial" w:cs="Arial"/>
              </w:rPr>
              <w:t xml:space="preserve"> иностранные организации, признаваемые членами нефинансовой группы, </w:t>
            </w:r>
          </w:p>
          <w:p w:rsidR="006E2E65" w:rsidRPr="0056451E" w:rsidRDefault="006E2E65" w:rsidP="006E2E65">
            <w:pPr>
              <w:spacing w:before="60"/>
              <w:ind w:left="34" w:hanging="1"/>
              <w:contextualSpacing/>
              <w:jc w:val="both"/>
              <w:rPr>
                <w:rFonts w:ascii="Arial" w:hAnsi="Arial" w:cs="Arial"/>
              </w:rPr>
            </w:pPr>
            <w:r w:rsidRPr="0056451E">
              <w:rPr>
                <w:rFonts w:ascii="Arial" w:hAnsi="Arial" w:cs="Arial"/>
                <w:noProof/>
                <w:spacing w:val="20"/>
                <w:bdr w:val="single" w:sz="4" w:space="0" w:color="808080" w:frame="1"/>
              </w:rPr>
              <w:t> </w:t>
            </w:r>
            <w:r w:rsidRPr="0056451E">
              <w:rPr>
                <w:rFonts w:ascii="Arial" w:hAnsi="Arial" w:cs="Arial"/>
                <w:noProof/>
                <w:spacing w:val="20"/>
                <w:bdr w:val="single" w:sz="4" w:space="0" w:color="808080" w:frame="1"/>
              </w:rPr>
              <w:t> </w:t>
            </w:r>
            <w:r w:rsidRPr="0056451E">
              <w:rPr>
                <w:rFonts w:ascii="Arial" w:hAnsi="Arial" w:cs="Arial"/>
              </w:rPr>
              <w:t xml:space="preserve"> вновь создаваемые нефинансовые компании – «</w:t>
            </w:r>
            <w:proofErr w:type="spellStart"/>
            <w:r w:rsidRPr="0056451E">
              <w:rPr>
                <w:rFonts w:ascii="Arial" w:hAnsi="Arial" w:cs="Arial"/>
              </w:rPr>
              <w:t>стартап</w:t>
            </w:r>
            <w:proofErr w:type="spellEnd"/>
            <w:r w:rsidRPr="0056451E">
              <w:rPr>
                <w:rFonts w:ascii="Arial" w:hAnsi="Arial" w:cs="Arial"/>
              </w:rPr>
              <w:t xml:space="preserve">» и компании, запускающие новые </w:t>
            </w:r>
            <w:proofErr w:type="gramStart"/>
            <w:r w:rsidRPr="0056451E">
              <w:rPr>
                <w:rFonts w:ascii="Arial" w:hAnsi="Arial" w:cs="Arial"/>
              </w:rPr>
              <w:t>бизнес-линии</w:t>
            </w:r>
            <w:proofErr w:type="gramEnd"/>
            <w:r w:rsidRPr="0056451E">
              <w:rPr>
                <w:rFonts w:ascii="Arial" w:hAnsi="Arial" w:cs="Arial"/>
              </w:rPr>
              <w:t xml:space="preserve">, </w:t>
            </w:r>
          </w:p>
          <w:p w:rsidR="006E2E65" w:rsidRPr="0056451E" w:rsidRDefault="006E2E65" w:rsidP="006E2E65">
            <w:pPr>
              <w:spacing w:before="60"/>
              <w:ind w:left="34" w:hanging="1"/>
              <w:contextualSpacing/>
              <w:jc w:val="both"/>
              <w:rPr>
                <w:rFonts w:ascii="Arial" w:hAnsi="Arial" w:cs="Arial"/>
              </w:rPr>
            </w:pPr>
            <w:r w:rsidRPr="0056451E">
              <w:rPr>
                <w:rFonts w:ascii="Arial" w:hAnsi="Arial" w:cs="Arial"/>
                <w:noProof/>
                <w:spacing w:val="20"/>
                <w:bdr w:val="single" w:sz="4" w:space="0" w:color="808080" w:frame="1"/>
              </w:rPr>
              <w:t> </w:t>
            </w:r>
            <w:r w:rsidRPr="0056451E">
              <w:rPr>
                <w:rFonts w:ascii="Arial" w:hAnsi="Arial" w:cs="Arial"/>
                <w:noProof/>
                <w:spacing w:val="20"/>
                <w:bdr w:val="single" w:sz="4" w:space="0" w:color="808080" w:frame="1"/>
              </w:rPr>
              <w:t> </w:t>
            </w:r>
            <w:r w:rsidRPr="0056451E">
              <w:rPr>
                <w:rFonts w:ascii="Arial" w:hAnsi="Arial" w:cs="Arial"/>
              </w:rPr>
              <w:t xml:space="preserve"> организации в процессе ликвидации или банкротства,</w:t>
            </w:r>
          </w:p>
          <w:p w:rsidR="006E2E65" w:rsidRPr="0056451E" w:rsidRDefault="006E2E65" w:rsidP="006E2E65">
            <w:pPr>
              <w:spacing w:before="60"/>
              <w:ind w:left="34" w:hanging="1"/>
              <w:contextualSpacing/>
              <w:jc w:val="both"/>
              <w:rPr>
                <w:rFonts w:ascii="Arial" w:hAnsi="Arial" w:cs="Arial"/>
              </w:rPr>
            </w:pPr>
            <w:r w:rsidRPr="0056451E">
              <w:rPr>
                <w:rFonts w:ascii="Arial" w:hAnsi="Arial" w:cs="Arial"/>
                <w:noProof/>
                <w:spacing w:val="20"/>
                <w:bdr w:val="single" w:sz="4" w:space="0" w:color="808080" w:frame="1"/>
              </w:rPr>
              <w:t> </w:t>
            </w:r>
            <w:r w:rsidRPr="0056451E">
              <w:rPr>
                <w:rFonts w:ascii="Arial" w:hAnsi="Arial" w:cs="Arial"/>
                <w:noProof/>
                <w:spacing w:val="20"/>
                <w:bdr w:val="single" w:sz="4" w:space="0" w:color="808080" w:frame="1"/>
              </w:rPr>
              <w:t> </w:t>
            </w:r>
            <w:r w:rsidRPr="0056451E">
              <w:rPr>
                <w:rFonts w:ascii="Arial" w:hAnsi="Arial" w:cs="Arial"/>
              </w:rPr>
              <w:t xml:space="preserve"> некоммерческие организации.</w:t>
            </w:r>
          </w:p>
          <w:p w:rsidR="006E2E65" w:rsidRPr="0056451E" w:rsidRDefault="006E2E65" w:rsidP="006E2E65">
            <w:pPr>
              <w:spacing w:before="60"/>
              <w:ind w:left="34" w:hanging="1"/>
              <w:rPr>
                <w:rFonts w:ascii="Arial" w:hAnsi="Arial" w:cs="Arial"/>
              </w:rPr>
            </w:pPr>
            <w:r w:rsidRPr="0056451E">
              <w:rPr>
                <w:rFonts w:ascii="Arial" w:hAnsi="Arial" w:cs="Arial"/>
                <w:noProof/>
                <w:spacing w:val="20"/>
                <w:bdr w:val="single" w:sz="4" w:space="0" w:color="808080" w:frame="1"/>
              </w:rPr>
              <w:t> </w:t>
            </w:r>
            <w:r w:rsidRPr="0056451E">
              <w:rPr>
                <w:rFonts w:ascii="Arial" w:hAnsi="Arial" w:cs="Arial"/>
                <w:noProof/>
                <w:spacing w:val="20"/>
                <w:bdr w:val="single" w:sz="4" w:space="0" w:color="808080" w:frame="1"/>
              </w:rPr>
              <w:t> </w:t>
            </w:r>
            <w:r w:rsidRPr="0056451E">
              <w:rPr>
                <w:rFonts w:ascii="Arial" w:hAnsi="Arial" w:cs="Arial"/>
                <w:lang w:val="en-US"/>
              </w:rPr>
              <w:t>  </w:t>
            </w:r>
            <w:r w:rsidRPr="0056451E">
              <w:rPr>
                <w:rFonts w:ascii="Arial" w:hAnsi="Arial" w:cs="Arial"/>
              </w:rPr>
              <w:t xml:space="preserve">Компании, имеющие статус квалифицированного посредника, либо статус иностранного партнерства или траста, </w:t>
            </w:r>
            <w:proofErr w:type="gramStart"/>
            <w:r w:rsidRPr="0056451E">
              <w:rPr>
                <w:rFonts w:ascii="Arial" w:hAnsi="Arial" w:cs="Arial"/>
              </w:rPr>
              <w:t>признаваемых</w:t>
            </w:r>
            <w:proofErr w:type="gramEnd"/>
            <w:r w:rsidRPr="0056451E">
              <w:rPr>
                <w:rFonts w:ascii="Arial" w:hAnsi="Arial" w:cs="Arial"/>
              </w:rPr>
              <w:t xml:space="preserve"> налоговыми агентами, которые являются нефинансовыми иностранными организациями.</w:t>
            </w:r>
          </w:p>
          <w:p w:rsidR="006E2E65" w:rsidRPr="0056451E" w:rsidRDefault="006E2E65" w:rsidP="006E2E65">
            <w:pPr>
              <w:spacing w:before="60"/>
              <w:ind w:left="34" w:hanging="1"/>
              <w:rPr>
                <w:rFonts w:ascii="Arial" w:hAnsi="Arial" w:cs="Arial"/>
              </w:rPr>
            </w:pPr>
            <w:proofErr w:type="gramStart"/>
            <w:r w:rsidRPr="0056451E">
              <w:rPr>
                <w:rFonts w:ascii="Arial" w:hAnsi="Arial" w:cs="Arial"/>
              </w:rPr>
              <w:t>Квалифицированный посредник – лицо, которое заключило договор «квалифицированного посредника» с Налоговой службой США, согласно которому берет на себя обязанность осуществлять удержание налогов в соответствии с Налоговым кодексом США и получает право осуществлять раскрытие информации об иностранных владельцах финансовых счетов в упрощенной форме, а также не раскрывать конфиденциальную информацию о владельцах счетов налоговым агентам, которые являются конкурентами.</w:t>
            </w:r>
            <w:proofErr w:type="gramEnd"/>
          </w:p>
          <w:p w:rsidR="006E2E65" w:rsidRPr="0056451E" w:rsidRDefault="006E2E65" w:rsidP="006E2E65">
            <w:pPr>
              <w:spacing w:before="60"/>
              <w:ind w:left="34" w:hanging="1"/>
              <w:rPr>
                <w:rFonts w:ascii="Arial" w:hAnsi="Arial" w:cs="Arial"/>
              </w:rPr>
            </w:pPr>
            <w:r w:rsidRPr="0056451E">
              <w:rPr>
                <w:rFonts w:ascii="Arial" w:hAnsi="Arial" w:cs="Arial"/>
              </w:rPr>
              <w:t xml:space="preserve">Иностранное партнерство, признаваемое налоговым агентом, - иностранное партнерство, заключившее договор с Налоговой службой США, согласно которому берет на себя обязанности по удержанию налогов и предоставлению Налоговой службе США информации о совершаемых платежах, установленные для </w:t>
            </w:r>
            <w:r w:rsidRPr="0056451E">
              <w:rPr>
                <w:rFonts w:ascii="Arial" w:hAnsi="Arial" w:cs="Arial"/>
              </w:rPr>
              <w:lastRenderedPageBreak/>
              <w:t>налоговых агентов и плательщиков в соответствии с Налоговым кодексом США.</w:t>
            </w:r>
          </w:p>
          <w:p w:rsidR="006E2E65" w:rsidRPr="0056451E" w:rsidRDefault="006E2E65" w:rsidP="006E2E65">
            <w:pPr>
              <w:spacing w:before="60"/>
              <w:ind w:left="34" w:hanging="1"/>
              <w:rPr>
                <w:rFonts w:ascii="Arial" w:hAnsi="Arial" w:cs="Arial"/>
              </w:rPr>
            </w:pPr>
            <w:r w:rsidRPr="0056451E">
              <w:rPr>
                <w:rFonts w:ascii="Arial" w:hAnsi="Arial" w:cs="Arial"/>
              </w:rPr>
              <w:t>Иностранный траст, признаваемый налоговым агентом, - иностранный траст (простой траст или траст доверителя), заключивший договор с Налоговой службой США, согласно которому берет на себя обязанности по удержанию налогов и предоставлению Налоговой службе США информации о совершаемых платежах, установленных для налоговых агентов и плательщиков в соответствии с Налоговым кодексом США.</w:t>
            </w:r>
          </w:p>
          <w:p w:rsidR="006E2E65" w:rsidRPr="0056451E" w:rsidRDefault="006E2E65" w:rsidP="006E2E65">
            <w:pPr>
              <w:spacing w:before="60"/>
              <w:ind w:left="34" w:hanging="1"/>
              <w:rPr>
                <w:rFonts w:ascii="Arial" w:hAnsi="Arial" w:cs="Arial"/>
              </w:rPr>
            </w:pPr>
            <w:r w:rsidRPr="0056451E">
              <w:rPr>
                <w:rFonts w:ascii="Arial" w:hAnsi="Arial" w:cs="Arial"/>
                <w:noProof/>
                <w:spacing w:val="20"/>
                <w:sz w:val="19"/>
                <w:szCs w:val="19"/>
                <w:bdr w:val="single" w:sz="4" w:space="0" w:color="808080" w:frame="1"/>
              </w:rPr>
              <w:t> </w:t>
            </w:r>
            <w:r w:rsidRPr="0056451E">
              <w:rPr>
                <w:rFonts w:ascii="Arial" w:hAnsi="Arial" w:cs="Arial"/>
                <w:noProof/>
                <w:spacing w:val="20"/>
                <w:sz w:val="19"/>
                <w:szCs w:val="19"/>
                <w:bdr w:val="single" w:sz="4" w:space="0" w:color="808080" w:frame="1"/>
              </w:rPr>
              <w:t> </w:t>
            </w:r>
            <w:r w:rsidRPr="0056451E">
              <w:rPr>
                <w:rFonts w:ascii="Arial" w:hAnsi="Arial" w:cs="Arial"/>
                <w:lang w:val="en-US"/>
              </w:rPr>
              <w:t>  </w:t>
            </w:r>
            <w:r w:rsidRPr="0056451E">
              <w:rPr>
                <w:rFonts w:ascii="Arial" w:hAnsi="Arial" w:cs="Arial"/>
                <w:noProof/>
              </w:rPr>
              <w:t>НИЧЕГО ИЗ ВЫШЕПЕРЕЧИСЛЕННОГО.</w:t>
            </w:r>
            <w:r w:rsidRPr="0056451E">
              <w:rPr>
                <w:rFonts w:ascii="Arial" w:hAnsi="Arial" w:cs="Arial"/>
              </w:rPr>
              <w:t xml:space="preserve"> В таком случае</w:t>
            </w:r>
            <w:r w:rsidRPr="0056451E">
              <w:rPr>
                <w:rFonts w:ascii="Arial" w:hAnsi="Arial" w:cs="Arial"/>
                <w:i/>
              </w:rPr>
              <w:t xml:space="preserve"> </w:t>
            </w:r>
            <w:r w:rsidRPr="0056451E">
              <w:rPr>
                <w:rFonts w:ascii="Arial" w:hAnsi="Arial" w:cs="Arial"/>
              </w:rPr>
              <w:t>юридическое лицо является Пассивной нефинансовой организацией (</w:t>
            </w:r>
            <w:r w:rsidRPr="0056451E">
              <w:rPr>
                <w:rFonts w:ascii="Arial" w:hAnsi="Arial" w:cs="Arial"/>
                <w:lang w:val="en-US"/>
              </w:rPr>
              <w:t>Passive</w:t>
            </w:r>
            <w:r w:rsidRPr="0056451E">
              <w:rPr>
                <w:rFonts w:ascii="Arial" w:hAnsi="Arial" w:cs="Arial"/>
              </w:rPr>
              <w:t xml:space="preserve"> </w:t>
            </w:r>
            <w:r w:rsidRPr="0056451E">
              <w:rPr>
                <w:rFonts w:ascii="Arial" w:hAnsi="Arial" w:cs="Arial"/>
                <w:lang w:val="en-US"/>
              </w:rPr>
              <w:t>NFFE</w:t>
            </w:r>
            <w:r w:rsidRPr="0056451E">
              <w:rPr>
                <w:rFonts w:ascii="Arial" w:hAnsi="Arial" w:cs="Arial"/>
              </w:rPr>
              <w:t xml:space="preserve">).  </w:t>
            </w:r>
          </w:p>
          <w:p w:rsidR="006E2E65" w:rsidRPr="0056451E" w:rsidRDefault="006E2E65" w:rsidP="006E2E65">
            <w:pPr>
              <w:spacing w:before="60"/>
              <w:ind w:left="34" w:hanging="1"/>
              <w:rPr>
                <w:rFonts w:ascii="Arial" w:hAnsi="Arial" w:cs="Arial"/>
              </w:rPr>
            </w:pPr>
            <w:r w:rsidRPr="0056451E">
              <w:rPr>
                <w:rFonts w:ascii="Arial" w:hAnsi="Arial" w:cs="Arial"/>
                <w:i/>
              </w:rPr>
              <w:t>Укажите следующую информацию в отношении каждого существенного собственника, являющегося налогоплательщиком США с долей владения более 10%:</w:t>
            </w:r>
            <w:r w:rsidRPr="0056451E">
              <w:rPr>
                <w:rFonts w:ascii="Arial" w:hAnsi="Arial" w:cs="Arial"/>
              </w:rPr>
              <w:t xml:space="preserve"> </w:t>
            </w:r>
          </w:p>
          <w:p w:rsidR="006E2E65" w:rsidRPr="0056451E" w:rsidRDefault="006E2E65" w:rsidP="006E2E65">
            <w:pPr>
              <w:tabs>
                <w:tab w:val="right" w:leader="dot" w:pos="10098"/>
              </w:tabs>
              <w:spacing w:before="60"/>
              <w:ind w:left="34" w:hanging="1"/>
              <w:rPr>
                <w:rFonts w:ascii="Arial" w:hAnsi="Arial" w:cs="Arial"/>
              </w:rPr>
            </w:pPr>
            <w:r w:rsidRPr="0056451E">
              <w:rPr>
                <w:rFonts w:ascii="Arial" w:hAnsi="Arial" w:cs="Arial"/>
                <w:i/>
              </w:rPr>
              <w:t>Наименование/ФИО (на английском языке)</w:t>
            </w:r>
            <w:r w:rsidRPr="0056451E">
              <w:rPr>
                <w:rFonts w:ascii="Arial" w:hAnsi="Arial" w:cs="Arial"/>
              </w:rPr>
              <w:t xml:space="preserve"> </w:t>
            </w:r>
            <w:r w:rsidRPr="0056451E">
              <w:rPr>
                <w:rFonts w:ascii="Arial" w:hAnsi="Arial" w:cs="Arial"/>
              </w:rPr>
              <w:tab/>
            </w:r>
          </w:p>
          <w:p w:rsidR="006E2E65" w:rsidRPr="0056451E" w:rsidRDefault="006E2E65" w:rsidP="006E2E65">
            <w:pPr>
              <w:tabs>
                <w:tab w:val="right" w:leader="dot" w:pos="10098"/>
              </w:tabs>
              <w:spacing w:before="60"/>
              <w:ind w:left="34" w:hanging="1"/>
              <w:rPr>
                <w:rFonts w:ascii="Arial" w:hAnsi="Arial" w:cs="Arial"/>
                <w:i/>
              </w:rPr>
            </w:pPr>
            <w:r w:rsidRPr="0056451E">
              <w:rPr>
                <w:rFonts w:ascii="Arial" w:hAnsi="Arial" w:cs="Arial"/>
                <w:i/>
              </w:rPr>
              <w:t>Адрес (на английском языке)</w:t>
            </w:r>
            <w:r w:rsidRPr="0056451E">
              <w:rPr>
                <w:rFonts w:ascii="Arial" w:hAnsi="Arial" w:cs="Arial"/>
              </w:rPr>
              <w:t xml:space="preserve"> </w:t>
            </w:r>
            <w:r w:rsidRPr="0056451E">
              <w:rPr>
                <w:rFonts w:ascii="Arial" w:hAnsi="Arial" w:cs="Arial"/>
              </w:rPr>
              <w:tab/>
            </w:r>
          </w:p>
          <w:p w:rsidR="006E2E65" w:rsidRPr="0056451E" w:rsidRDefault="006E2E65" w:rsidP="006E2E65">
            <w:pPr>
              <w:tabs>
                <w:tab w:val="right" w:leader="dot" w:pos="10098"/>
              </w:tabs>
              <w:spacing w:before="60"/>
              <w:ind w:left="34" w:hanging="1"/>
              <w:rPr>
                <w:rFonts w:ascii="Arial" w:hAnsi="Arial" w:cs="Arial"/>
                <w:i/>
              </w:rPr>
            </w:pPr>
            <w:r w:rsidRPr="0056451E">
              <w:rPr>
                <w:rFonts w:ascii="Arial" w:hAnsi="Arial" w:cs="Arial"/>
                <w:i/>
              </w:rPr>
              <w:t>ИНН США</w:t>
            </w:r>
            <w:r w:rsidRPr="0056451E">
              <w:rPr>
                <w:rFonts w:ascii="Arial" w:hAnsi="Arial" w:cs="Arial"/>
              </w:rPr>
              <w:tab/>
            </w:r>
          </w:p>
          <w:p w:rsidR="006E2E65" w:rsidRPr="0056451E" w:rsidRDefault="006E2E65" w:rsidP="006E2E65">
            <w:pPr>
              <w:spacing w:before="60"/>
              <w:ind w:left="34" w:hanging="1"/>
              <w:rPr>
                <w:rFonts w:ascii="Arial" w:hAnsi="Arial" w:cs="Arial"/>
              </w:rPr>
            </w:pPr>
            <w:r w:rsidRPr="0056451E">
              <w:rPr>
                <w:rFonts w:ascii="Arial" w:hAnsi="Arial" w:cs="Arial"/>
              </w:rPr>
              <w:t>В случае указания информации в отношении каждого существенного собственника, являющегося налогоплательщиком США с долей владения более 10% выше, юридическое лицо является Пассивной нефинансовой организацией с существенными собственниками из США (</w:t>
            </w:r>
            <w:r w:rsidRPr="0056451E">
              <w:rPr>
                <w:rFonts w:ascii="Arial" w:hAnsi="Arial" w:cs="Arial"/>
                <w:lang w:val="en-US"/>
              </w:rPr>
              <w:t>Passive</w:t>
            </w:r>
            <w:r w:rsidRPr="0056451E">
              <w:rPr>
                <w:rFonts w:ascii="Arial" w:hAnsi="Arial" w:cs="Arial"/>
              </w:rPr>
              <w:t xml:space="preserve"> </w:t>
            </w:r>
            <w:r w:rsidRPr="0056451E">
              <w:rPr>
                <w:rFonts w:ascii="Arial" w:hAnsi="Arial" w:cs="Arial"/>
                <w:lang w:val="en-US"/>
              </w:rPr>
              <w:t>NFFE</w:t>
            </w:r>
            <w:r w:rsidRPr="0056451E">
              <w:rPr>
                <w:rFonts w:ascii="Arial" w:hAnsi="Arial" w:cs="Arial"/>
              </w:rPr>
              <w:t xml:space="preserve"> </w:t>
            </w:r>
            <w:r w:rsidRPr="0056451E">
              <w:rPr>
                <w:rFonts w:ascii="Arial" w:hAnsi="Arial" w:cs="Arial"/>
                <w:lang w:val="en-US"/>
              </w:rPr>
              <w:t>with</w:t>
            </w:r>
            <w:r w:rsidRPr="0056451E">
              <w:rPr>
                <w:rFonts w:ascii="Arial" w:hAnsi="Arial" w:cs="Arial"/>
              </w:rPr>
              <w:t xml:space="preserve"> </w:t>
            </w:r>
            <w:r w:rsidRPr="0056451E">
              <w:rPr>
                <w:rFonts w:ascii="Arial" w:hAnsi="Arial" w:cs="Arial"/>
                <w:lang w:val="en-US"/>
              </w:rPr>
              <w:t>substantial</w:t>
            </w:r>
            <w:r w:rsidRPr="0056451E">
              <w:rPr>
                <w:rFonts w:ascii="Arial" w:hAnsi="Arial" w:cs="Arial"/>
              </w:rPr>
              <w:t xml:space="preserve"> </w:t>
            </w:r>
            <w:r w:rsidRPr="0056451E">
              <w:rPr>
                <w:rFonts w:ascii="Arial" w:hAnsi="Arial" w:cs="Arial"/>
                <w:lang w:val="en-US"/>
              </w:rPr>
              <w:t>US</w:t>
            </w:r>
            <w:r w:rsidRPr="0056451E">
              <w:rPr>
                <w:rFonts w:ascii="Arial" w:hAnsi="Arial" w:cs="Arial"/>
              </w:rPr>
              <w:t xml:space="preserve"> </w:t>
            </w:r>
            <w:r w:rsidRPr="0056451E">
              <w:rPr>
                <w:rFonts w:ascii="Arial" w:hAnsi="Arial" w:cs="Arial"/>
                <w:lang w:val="en-US"/>
              </w:rPr>
              <w:t>owners</w:t>
            </w:r>
            <w:r w:rsidRPr="0056451E">
              <w:rPr>
                <w:rFonts w:ascii="Arial" w:hAnsi="Arial" w:cs="Arial"/>
              </w:rPr>
              <w:t>)</w:t>
            </w:r>
            <w:r w:rsidRPr="0056451E">
              <w:rPr>
                <w:rFonts w:ascii="Arial" w:hAnsi="Arial" w:cs="Arial"/>
                <w:noProof/>
              </w:rPr>
              <w:t xml:space="preserve"> </w:t>
            </w:r>
          </w:p>
          <w:p w:rsidR="006E2E65" w:rsidRPr="0056451E" w:rsidRDefault="006E2E65" w:rsidP="006E2E65">
            <w:pPr>
              <w:keepNext/>
              <w:spacing w:before="60"/>
              <w:ind w:left="34" w:hanging="1"/>
              <w:rPr>
                <w:rFonts w:ascii="Arial" w:hAnsi="Arial" w:cs="Arial"/>
                <w:i/>
              </w:rPr>
            </w:pPr>
            <w:r w:rsidRPr="0056451E">
              <w:rPr>
                <w:rFonts w:ascii="Arial" w:hAnsi="Arial" w:cs="Arial"/>
                <w:i/>
                <w:noProof/>
              </w:rPr>
              <w:t xml:space="preserve"> </w:t>
            </w:r>
            <w:r w:rsidRPr="0056451E">
              <w:rPr>
                <w:rFonts w:ascii="Arial" w:hAnsi="Arial" w:cs="Arial"/>
                <w:noProof/>
                <w:spacing w:val="20"/>
                <w:sz w:val="19"/>
                <w:szCs w:val="19"/>
                <w:bdr w:val="single" w:sz="4" w:space="0" w:color="808080" w:frame="1"/>
              </w:rPr>
              <w:t> </w:t>
            </w:r>
            <w:r w:rsidRPr="0056451E">
              <w:rPr>
                <w:rFonts w:ascii="Arial" w:hAnsi="Arial" w:cs="Arial"/>
                <w:noProof/>
                <w:spacing w:val="20"/>
                <w:sz w:val="19"/>
                <w:szCs w:val="19"/>
                <w:bdr w:val="single" w:sz="4" w:space="0" w:color="808080" w:frame="1"/>
              </w:rPr>
              <w:t> </w:t>
            </w:r>
            <w:r w:rsidRPr="0056451E">
              <w:rPr>
                <w:rFonts w:ascii="Arial" w:hAnsi="Arial" w:cs="Arial"/>
                <w:lang w:val="en-US"/>
              </w:rPr>
              <w:t>  </w:t>
            </w:r>
            <w:proofErr w:type="gramStart"/>
            <w:r w:rsidRPr="0056451E">
              <w:rPr>
                <w:rFonts w:ascii="Arial" w:hAnsi="Arial" w:cs="Arial"/>
                <w:i/>
                <w:noProof/>
              </w:rPr>
              <w:t>предоставляю согласие Банку (117997 г.Москва, ул.Вавилова, 19) на обработку предоставленных персональных данных, иной информации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w:t>
            </w:r>
            <w:proofErr w:type="gramEnd"/>
            <w:r w:rsidRPr="0056451E">
              <w:rPr>
                <w:rFonts w:ascii="Arial" w:hAnsi="Arial" w:cs="Arial"/>
                <w:i/>
                <w:noProof/>
              </w:rPr>
              <w:t xml:space="preserve"> налогов и сборов в порядке и объеме, не противоречащем законодательству РФ.</w:t>
            </w:r>
            <w:r w:rsidRPr="0056451E">
              <w:rPr>
                <w:rFonts w:ascii="Arial" w:hAnsi="Arial" w:cs="Arial"/>
                <w:i/>
              </w:rPr>
              <w:t xml:space="preserve"> И </w:t>
            </w:r>
          </w:p>
          <w:p w:rsidR="006E2E65" w:rsidRPr="0056451E" w:rsidRDefault="006E2E65" w:rsidP="006E2E65">
            <w:pPr>
              <w:keepNext/>
              <w:spacing w:before="60" w:after="60"/>
              <w:ind w:left="34" w:hanging="1"/>
              <w:rPr>
                <w:rFonts w:ascii="Arial" w:hAnsi="Arial" w:cs="Arial"/>
                <w:i/>
              </w:rPr>
            </w:pPr>
            <w:r w:rsidRPr="0056451E">
              <w:rPr>
                <w:rFonts w:ascii="Arial" w:hAnsi="Arial" w:cs="Arial"/>
                <w:i/>
              </w:rPr>
              <w:t>Подтверждаю наличие согласия от существенных собственников, являющихся налогоплательщиками США, на раскрытие вышеуказанной информации Банку для ее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tc>
      </w:tr>
    </w:tbl>
    <w:tbl>
      <w:tblPr>
        <w:tblW w:w="10206" w:type="dxa"/>
        <w:tblInd w:w="108" w:type="dxa"/>
        <w:tblLook w:val="0000" w:firstRow="0" w:lastRow="0" w:firstColumn="0" w:lastColumn="0" w:noHBand="0" w:noVBand="0"/>
      </w:tblPr>
      <w:tblGrid>
        <w:gridCol w:w="10206"/>
      </w:tblGrid>
      <w:tr w:rsidR="006E2E65" w:rsidRPr="0056451E" w:rsidTr="00390115">
        <w:tc>
          <w:tcPr>
            <w:tcW w:w="10206" w:type="dxa"/>
            <w:shd w:val="clear" w:color="auto" w:fill="auto"/>
          </w:tcPr>
          <w:p w:rsidR="006E2E65" w:rsidRPr="0056451E" w:rsidRDefault="006E2E65" w:rsidP="006E2E65">
            <w:pPr>
              <w:keepNext/>
              <w:spacing w:line="240" w:lineRule="auto"/>
              <w:rPr>
                <w:rFonts w:ascii="Arial" w:hAnsi="Arial" w:cs="Arial"/>
                <w:sz w:val="20"/>
                <w:szCs w:val="20"/>
              </w:rPr>
            </w:pPr>
          </w:p>
          <w:p w:rsidR="006E2E65" w:rsidRPr="0056451E" w:rsidRDefault="006E2E65" w:rsidP="0056451E">
            <w:pPr>
              <w:keepNext/>
              <w:spacing w:line="240" w:lineRule="auto"/>
              <w:jc w:val="both"/>
              <w:rPr>
                <w:rFonts w:ascii="Arial" w:hAnsi="Arial" w:cs="Arial"/>
                <w:sz w:val="20"/>
                <w:szCs w:val="20"/>
              </w:rPr>
            </w:pPr>
            <w:r w:rsidRPr="0056451E">
              <w:rPr>
                <w:rFonts w:ascii="Arial" w:hAnsi="Arial" w:cs="Arial"/>
                <w:sz w:val="20"/>
                <w:szCs w:val="20"/>
              </w:rPr>
              <w:t>Подписывая настоящее Приложение, Клиент заверяет и гарантирует Банку на дату подписания, что:</w:t>
            </w:r>
          </w:p>
          <w:p w:rsidR="006E2E65" w:rsidRPr="0056451E" w:rsidRDefault="006E2E65" w:rsidP="0056451E">
            <w:pPr>
              <w:keepNext/>
              <w:spacing w:line="240" w:lineRule="auto"/>
              <w:jc w:val="both"/>
              <w:rPr>
                <w:rFonts w:ascii="Arial" w:hAnsi="Arial" w:cs="Arial"/>
                <w:sz w:val="20"/>
                <w:szCs w:val="20"/>
              </w:rPr>
            </w:pPr>
            <w:r w:rsidRPr="0056451E">
              <w:rPr>
                <w:rFonts w:ascii="Arial" w:hAnsi="Arial" w:cs="Arial"/>
                <w:sz w:val="20"/>
                <w:szCs w:val="20"/>
              </w:rPr>
              <w:t>обязуется уведомить Банк об изменении любого факта или подтверждения в письменной форме в течение 30 календарных дней с даты их изменения;</w:t>
            </w:r>
          </w:p>
          <w:p w:rsidR="006E2E65" w:rsidRPr="0056451E" w:rsidRDefault="006E2E65" w:rsidP="0056451E">
            <w:pPr>
              <w:keepNext/>
              <w:spacing w:line="240" w:lineRule="auto"/>
              <w:jc w:val="both"/>
              <w:rPr>
                <w:rFonts w:ascii="Arial" w:hAnsi="Arial" w:cs="Arial"/>
                <w:sz w:val="20"/>
                <w:szCs w:val="20"/>
              </w:rPr>
            </w:pPr>
            <w:r w:rsidRPr="0056451E">
              <w:rPr>
                <w:rFonts w:ascii="Arial" w:hAnsi="Arial" w:cs="Arial"/>
                <w:sz w:val="20"/>
                <w:szCs w:val="20"/>
              </w:rPr>
              <w:t>содержащиеся в указанных документах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6E2E65" w:rsidRPr="0056451E" w:rsidRDefault="006E2E65" w:rsidP="0056451E">
            <w:pPr>
              <w:keepNext/>
              <w:tabs>
                <w:tab w:val="left" w:pos="0"/>
              </w:tabs>
              <w:autoSpaceDE w:val="0"/>
              <w:autoSpaceDN w:val="0"/>
              <w:adjustRightInd w:val="0"/>
              <w:spacing w:after="120"/>
              <w:ind w:right="-2"/>
              <w:contextualSpacing/>
              <w:jc w:val="both"/>
              <w:rPr>
                <w:rFonts w:ascii="Arial" w:hAnsi="Arial" w:cs="Arial"/>
                <w:sz w:val="20"/>
                <w:szCs w:val="20"/>
              </w:rPr>
            </w:pPr>
            <w:r w:rsidRPr="0056451E">
              <w:rPr>
                <w:rFonts w:ascii="Arial" w:hAnsi="Arial" w:cs="Arial"/>
                <w:sz w:val="20"/>
                <w:szCs w:val="20"/>
              </w:rPr>
              <w:t>указанная  информация была проверена Клиентом, является точной, полной и достоверной, и Клиент подтверждает право Банка на ее проверку.</w:t>
            </w:r>
          </w:p>
        </w:tc>
      </w:tr>
    </w:tbl>
    <w:p w:rsidR="006E2E65" w:rsidRPr="0056451E" w:rsidRDefault="006E2E65" w:rsidP="006E2E65">
      <w:pPr>
        <w:keepNext/>
        <w:tabs>
          <w:tab w:val="left" w:pos="0"/>
        </w:tabs>
        <w:autoSpaceDE w:val="0"/>
        <w:autoSpaceDN w:val="0"/>
        <w:adjustRightInd w:val="0"/>
        <w:spacing w:after="120"/>
        <w:ind w:right="23"/>
        <w:contextualSpacing/>
        <w:rPr>
          <w:rFonts w:ascii="Arial" w:hAnsi="Arial" w:cs="Arial"/>
        </w:rPr>
      </w:pPr>
    </w:p>
    <w:tbl>
      <w:tblPr>
        <w:tblW w:w="9924" w:type="dxa"/>
        <w:tblInd w:w="-318" w:type="dxa"/>
        <w:tblLayout w:type="fixed"/>
        <w:tblLook w:val="04A0" w:firstRow="1" w:lastRow="0" w:firstColumn="1" w:lastColumn="0" w:noHBand="0" w:noVBand="1"/>
      </w:tblPr>
      <w:tblGrid>
        <w:gridCol w:w="3257"/>
        <w:gridCol w:w="2762"/>
        <w:gridCol w:w="3905"/>
      </w:tblGrid>
      <w:tr w:rsidR="006E2E65" w:rsidRPr="0056451E" w:rsidTr="00390115">
        <w:tc>
          <w:tcPr>
            <w:tcW w:w="3257" w:type="dxa"/>
          </w:tcPr>
          <w:p w:rsidR="006E2E65" w:rsidRPr="0056451E" w:rsidRDefault="006E2E65" w:rsidP="006E2E65">
            <w:pPr>
              <w:ind w:right="-568"/>
              <w:rPr>
                <w:rFonts w:ascii="Arial" w:hAnsi="Arial" w:cs="Arial"/>
                <w:i/>
              </w:rPr>
            </w:pPr>
            <w:r w:rsidRPr="0056451E">
              <w:rPr>
                <w:rFonts w:ascii="Arial" w:hAnsi="Arial" w:cs="Arial"/>
                <w:i/>
              </w:rPr>
              <w:t>Руководитель орг</w:t>
            </w:r>
            <w:bookmarkStart w:id="2" w:name="_GoBack"/>
            <w:bookmarkEnd w:id="2"/>
            <w:r w:rsidRPr="0056451E">
              <w:rPr>
                <w:rFonts w:ascii="Arial" w:hAnsi="Arial" w:cs="Arial"/>
                <w:i/>
              </w:rPr>
              <w:t>анизации /</w:t>
            </w:r>
          </w:p>
          <w:p w:rsidR="006E2E65" w:rsidRPr="0056451E" w:rsidRDefault="006E2E65" w:rsidP="006E2E65">
            <w:pPr>
              <w:keepNext/>
              <w:tabs>
                <w:tab w:val="left" w:pos="0"/>
              </w:tabs>
              <w:spacing w:after="120"/>
              <w:ind w:right="23"/>
              <w:contextualSpacing/>
              <w:rPr>
                <w:rFonts w:ascii="Arial" w:hAnsi="Arial" w:cs="Arial"/>
                <w:i/>
              </w:rPr>
            </w:pPr>
            <w:r w:rsidRPr="0056451E">
              <w:rPr>
                <w:rFonts w:ascii="Arial" w:hAnsi="Arial" w:cs="Arial"/>
                <w:i/>
              </w:rPr>
              <w:t>Уполномоченное лицо</w:t>
            </w:r>
          </w:p>
        </w:tc>
        <w:tc>
          <w:tcPr>
            <w:tcW w:w="2762" w:type="dxa"/>
          </w:tcPr>
          <w:p w:rsidR="006E2E65" w:rsidRPr="0056451E" w:rsidRDefault="006E2E65" w:rsidP="006E2E65">
            <w:pPr>
              <w:keepNext/>
              <w:tabs>
                <w:tab w:val="left" w:pos="0"/>
              </w:tabs>
              <w:spacing w:after="120"/>
              <w:ind w:right="23"/>
              <w:contextualSpacing/>
              <w:jc w:val="center"/>
              <w:rPr>
                <w:rFonts w:ascii="Arial" w:hAnsi="Arial" w:cs="Arial"/>
                <w:i/>
              </w:rPr>
            </w:pPr>
          </w:p>
          <w:p w:rsidR="006E2E65" w:rsidRPr="0056451E" w:rsidRDefault="006E2E65" w:rsidP="006E2E65">
            <w:pPr>
              <w:keepNext/>
              <w:tabs>
                <w:tab w:val="left" w:pos="0"/>
              </w:tabs>
              <w:spacing w:after="120"/>
              <w:ind w:right="23"/>
              <w:contextualSpacing/>
              <w:jc w:val="center"/>
              <w:rPr>
                <w:rFonts w:ascii="Arial" w:hAnsi="Arial" w:cs="Arial"/>
                <w:i/>
              </w:rPr>
            </w:pPr>
            <w:r w:rsidRPr="0056451E">
              <w:rPr>
                <w:rFonts w:ascii="Arial" w:hAnsi="Arial" w:cs="Arial"/>
                <w:i/>
              </w:rPr>
              <w:t>___________________</w:t>
            </w:r>
          </w:p>
        </w:tc>
        <w:tc>
          <w:tcPr>
            <w:tcW w:w="3905" w:type="dxa"/>
          </w:tcPr>
          <w:p w:rsidR="006E2E65" w:rsidRPr="0056451E" w:rsidRDefault="006E2E65" w:rsidP="006E2E65">
            <w:pPr>
              <w:keepNext/>
              <w:tabs>
                <w:tab w:val="left" w:pos="0"/>
              </w:tabs>
              <w:spacing w:after="120"/>
              <w:ind w:right="23"/>
              <w:contextualSpacing/>
              <w:jc w:val="center"/>
              <w:rPr>
                <w:rFonts w:ascii="Arial" w:hAnsi="Arial" w:cs="Arial"/>
                <w:i/>
              </w:rPr>
            </w:pPr>
          </w:p>
          <w:p w:rsidR="006E2E65" w:rsidRPr="0056451E" w:rsidRDefault="006E2E65" w:rsidP="006E2E65">
            <w:pPr>
              <w:keepNext/>
              <w:tabs>
                <w:tab w:val="left" w:pos="0"/>
              </w:tabs>
              <w:spacing w:after="120"/>
              <w:ind w:right="23"/>
              <w:contextualSpacing/>
              <w:jc w:val="center"/>
              <w:rPr>
                <w:rFonts w:ascii="Arial" w:hAnsi="Arial" w:cs="Arial"/>
                <w:i/>
              </w:rPr>
            </w:pPr>
            <w:r w:rsidRPr="0056451E">
              <w:rPr>
                <w:rFonts w:ascii="Arial" w:hAnsi="Arial" w:cs="Arial"/>
                <w:i/>
              </w:rPr>
              <w:t>/</w:t>
            </w:r>
            <w:r w:rsidR="0056451E">
              <w:rPr>
                <w:rFonts w:ascii="Arial" w:hAnsi="Arial" w:cs="Arial"/>
                <w:i/>
              </w:rPr>
              <w:t>____________________________</w:t>
            </w:r>
            <w:r w:rsidRPr="0056451E">
              <w:rPr>
                <w:rFonts w:ascii="Arial" w:hAnsi="Arial" w:cs="Arial"/>
                <w:i/>
              </w:rPr>
              <w:t>/</w:t>
            </w:r>
          </w:p>
        </w:tc>
      </w:tr>
      <w:tr w:rsidR="006E2E65" w:rsidRPr="0056451E" w:rsidTr="00390115">
        <w:tc>
          <w:tcPr>
            <w:tcW w:w="3257" w:type="dxa"/>
          </w:tcPr>
          <w:p w:rsidR="006E2E65" w:rsidRPr="0056451E" w:rsidRDefault="006E2E65" w:rsidP="006E2E65">
            <w:pPr>
              <w:keepNext/>
              <w:tabs>
                <w:tab w:val="left" w:pos="0"/>
              </w:tabs>
              <w:spacing w:after="120"/>
              <w:ind w:right="23"/>
              <w:contextualSpacing/>
              <w:rPr>
                <w:rFonts w:ascii="Arial" w:hAnsi="Arial" w:cs="Arial"/>
              </w:rPr>
            </w:pPr>
          </w:p>
        </w:tc>
        <w:tc>
          <w:tcPr>
            <w:tcW w:w="2762" w:type="dxa"/>
          </w:tcPr>
          <w:p w:rsidR="006E2E65" w:rsidRPr="0056451E" w:rsidRDefault="006E2E65" w:rsidP="006E2E65">
            <w:pPr>
              <w:keepNext/>
              <w:tabs>
                <w:tab w:val="left" w:pos="0"/>
              </w:tabs>
              <w:spacing w:after="120"/>
              <w:ind w:right="23"/>
              <w:contextualSpacing/>
              <w:jc w:val="center"/>
              <w:rPr>
                <w:rFonts w:ascii="Arial" w:hAnsi="Arial" w:cs="Arial"/>
              </w:rPr>
            </w:pPr>
            <w:r w:rsidRPr="0056451E">
              <w:rPr>
                <w:rFonts w:ascii="Arial" w:hAnsi="Arial" w:cs="Arial"/>
                <w:i/>
              </w:rPr>
              <w:t>(подпись)</w:t>
            </w:r>
          </w:p>
        </w:tc>
        <w:tc>
          <w:tcPr>
            <w:tcW w:w="3905" w:type="dxa"/>
          </w:tcPr>
          <w:p w:rsidR="006E2E65" w:rsidRPr="0056451E" w:rsidRDefault="006E2E65" w:rsidP="006E2E65">
            <w:pPr>
              <w:keepNext/>
              <w:tabs>
                <w:tab w:val="left" w:pos="0"/>
              </w:tabs>
              <w:spacing w:after="120"/>
              <w:ind w:right="23"/>
              <w:contextualSpacing/>
              <w:jc w:val="center"/>
              <w:rPr>
                <w:rFonts w:ascii="Arial" w:hAnsi="Arial" w:cs="Arial"/>
              </w:rPr>
            </w:pPr>
            <w:r w:rsidRPr="0056451E">
              <w:rPr>
                <w:rFonts w:ascii="Arial" w:hAnsi="Arial" w:cs="Arial"/>
                <w:i/>
              </w:rPr>
              <w:t>(ФИО полностью)</w:t>
            </w:r>
          </w:p>
        </w:tc>
      </w:tr>
    </w:tbl>
    <w:p w:rsidR="006E2E65" w:rsidRPr="0056451E" w:rsidRDefault="006E2E65" w:rsidP="006E2E65">
      <w:pPr>
        <w:keepNext/>
        <w:tabs>
          <w:tab w:val="left" w:pos="0"/>
        </w:tabs>
        <w:autoSpaceDE w:val="0"/>
        <w:autoSpaceDN w:val="0"/>
        <w:adjustRightInd w:val="0"/>
        <w:spacing w:after="120"/>
        <w:ind w:right="23"/>
        <w:contextualSpacing/>
        <w:rPr>
          <w:rFonts w:ascii="Arial" w:hAnsi="Arial" w:cs="Arial"/>
        </w:rPr>
      </w:pPr>
    </w:p>
    <w:p w:rsidR="006E2E65" w:rsidRPr="0056451E" w:rsidRDefault="006E2E65" w:rsidP="006E2E65">
      <w:pPr>
        <w:keepNext/>
        <w:tabs>
          <w:tab w:val="left" w:pos="0"/>
        </w:tabs>
        <w:autoSpaceDE w:val="0"/>
        <w:autoSpaceDN w:val="0"/>
        <w:adjustRightInd w:val="0"/>
        <w:spacing w:after="120"/>
        <w:ind w:right="23"/>
        <w:contextualSpacing/>
        <w:rPr>
          <w:rFonts w:ascii="Arial" w:hAnsi="Arial" w:cs="Arial"/>
        </w:rPr>
      </w:pPr>
      <w:r w:rsidRPr="0056451E">
        <w:rPr>
          <w:rFonts w:ascii="Arial" w:hAnsi="Arial" w:cs="Arial"/>
        </w:rPr>
        <w:t xml:space="preserve">      М.П.                                                    «__________» ___________________________20____г.</w:t>
      </w:r>
    </w:p>
    <w:p w:rsidR="006E2E65" w:rsidRPr="0056451E" w:rsidRDefault="006E2E65" w:rsidP="006E2E65">
      <w:pPr>
        <w:keepNext/>
        <w:tabs>
          <w:tab w:val="left" w:pos="0"/>
          <w:tab w:val="center" w:pos="4962"/>
          <w:tab w:val="right" w:pos="9332"/>
        </w:tabs>
        <w:autoSpaceDE w:val="0"/>
        <w:autoSpaceDN w:val="0"/>
        <w:adjustRightInd w:val="0"/>
        <w:spacing w:after="120"/>
        <w:ind w:right="23"/>
        <w:contextualSpacing/>
        <w:rPr>
          <w:rFonts w:ascii="Arial" w:hAnsi="Arial" w:cs="Arial"/>
        </w:rPr>
      </w:pPr>
      <w:r w:rsidRPr="0056451E">
        <w:rPr>
          <w:rFonts w:ascii="Arial" w:hAnsi="Arial" w:cs="Arial"/>
          <w:i/>
        </w:rPr>
        <w:tab/>
        <w:t xml:space="preserve">                                                                  (дата)</w:t>
      </w:r>
    </w:p>
    <w:p w:rsidR="006E2E65" w:rsidRPr="0056451E" w:rsidRDefault="006E2E65" w:rsidP="006E2E65">
      <w:pPr>
        <w:rPr>
          <w:rFonts w:ascii="Arial" w:eastAsia="Times New Roman" w:hAnsi="Arial" w:cs="Arial"/>
          <w:b/>
          <w:bCs/>
          <w:sz w:val="28"/>
          <w:szCs w:val="28"/>
        </w:rPr>
      </w:pPr>
    </w:p>
    <w:p w:rsidR="006E2E65" w:rsidRPr="006E2E65" w:rsidRDefault="006E2E65" w:rsidP="006E2E65">
      <w:pPr>
        <w:rPr>
          <w:rFonts w:ascii="Times New Roman" w:eastAsia="Times New Roman" w:hAnsi="Times New Roman" w:cs="Times New Roman"/>
          <w:b/>
          <w:bCs/>
          <w:sz w:val="28"/>
          <w:szCs w:val="28"/>
        </w:rPr>
      </w:pPr>
    </w:p>
    <w:bookmarkEnd w:id="0"/>
    <w:bookmarkEnd w:id="1"/>
    <w:p w:rsidR="006E2E65" w:rsidRPr="006E2E65" w:rsidRDefault="006E2E65" w:rsidP="006E2E65">
      <w:pPr>
        <w:rPr>
          <w:rFonts w:ascii="Times New Roman" w:eastAsia="Times New Roman" w:hAnsi="Times New Roman" w:cs="Times New Roman"/>
          <w:b/>
          <w:bCs/>
          <w:sz w:val="28"/>
          <w:szCs w:val="28"/>
        </w:rPr>
      </w:pPr>
    </w:p>
    <w:sectPr w:rsidR="006E2E65" w:rsidRPr="006E2E65" w:rsidSect="006E2E65">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EDD" w:rsidRDefault="00D53EDD" w:rsidP="006E2E65">
      <w:pPr>
        <w:spacing w:after="0" w:line="240" w:lineRule="auto"/>
      </w:pPr>
      <w:r>
        <w:separator/>
      </w:r>
    </w:p>
  </w:endnote>
  <w:endnote w:type="continuationSeparator" w:id="0">
    <w:p w:rsidR="00D53EDD" w:rsidRDefault="00D53EDD" w:rsidP="006E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Z@R4CAE.tmp">
    <w:altName w:val="Arial"/>
    <w:panose1 w:val="00000000000000000000"/>
    <w:charset w:val="CC"/>
    <w:family w:val="swiss"/>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Times New Roman"/>
    <w:charset w:val="00"/>
    <w:family w:val="auto"/>
    <w:pitch w:val="variable"/>
    <w:sig w:usb0="00000207" w:usb1="00000000" w:usb2="00000000" w:usb3="00000000" w:csb0="00000017"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EDD" w:rsidRDefault="00D53EDD" w:rsidP="006E2E65">
      <w:pPr>
        <w:spacing w:after="0" w:line="240" w:lineRule="auto"/>
      </w:pPr>
      <w:r>
        <w:separator/>
      </w:r>
    </w:p>
  </w:footnote>
  <w:footnote w:type="continuationSeparator" w:id="0">
    <w:p w:rsidR="00D53EDD" w:rsidRDefault="00D53EDD" w:rsidP="006E2E65">
      <w:pPr>
        <w:spacing w:after="0" w:line="240" w:lineRule="auto"/>
      </w:pPr>
      <w:r>
        <w:continuationSeparator/>
      </w:r>
    </w:p>
  </w:footnote>
  <w:footnote w:id="1">
    <w:p w:rsidR="006E2E65" w:rsidRPr="0056451E" w:rsidRDefault="006E2E65" w:rsidP="006E2E65">
      <w:pPr>
        <w:spacing w:after="0"/>
        <w:jc w:val="both"/>
        <w:rPr>
          <w:rFonts w:ascii="Arial" w:hAnsi="Arial" w:cs="Arial"/>
          <w:sz w:val="20"/>
          <w:szCs w:val="20"/>
        </w:rPr>
      </w:pPr>
      <w:r w:rsidRPr="0056451E">
        <w:rPr>
          <w:rStyle w:val="a7"/>
          <w:rFonts w:ascii="Arial" w:hAnsi="Arial" w:cs="Arial"/>
        </w:rPr>
        <w:footnoteRef/>
      </w:r>
      <w:r w:rsidRPr="0056451E">
        <w:rPr>
          <w:rFonts w:ascii="Arial" w:hAnsi="Arial" w:cs="Arial"/>
        </w:rPr>
        <w:t xml:space="preserve"> </w:t>
      </w:r>
      <w:r w:rsidRPr="0056451E">
        <w:rPr>
          <w:rFonts w:ascii="Arial" w:hAnsi="Arial" w:cs="Arial"/>
          <w:sz w:val="20"/>
          <w:szCs w:val="20"/>
        </w:rPr>
        <w:t>Заполняется при:</w:t>
      </w:r>
    </w:p>
    <w:p w:rsidR="006E2E65" w:rsidRPr="0056451E" w:rsidRDefault="006E2E65" w:rsidP="005061AF">
      <w:pPr>
        <w:pStyle w:val="a3"/>
        <w:numPr>
          <w:ilvl w:val="0"/>
          <w:numId w:val="2"/>
        </w:numPr>
        <w:ind w:left="0" w:firstLine="0"/>
        <w:rPr>
          <w:rFonts w:ascii="Arial" w:hAnsi="Arial" w:cs="Arial"/>
          <w:sz w:val="20"/>
          <w:szCs w:val="20"/>
        </w:rPr>
      </w:pPr>
      <w:proofErr w:type="gramStart"/>
      <w:r w:rsidRPr="0056451E">
        <w:rPr>
          <w:rFonts w:ascii="Arial" w:hAnsi="Arial" w:cs="Arial"/>
          <w:sz w:val="20"/>
          <w:szCs w:val="20"/>
        </w:rPr>
        <w:t>ответе</w:t>
      </w:r>
      <w:proofErr w:type="gramEnd"/>
      <w:r w:rsidRPr="0056451E">
        <w:rPr>
          <w:rFonts w:ascii="Arial" w:hAnsi="Arial" w:cs="Arial"/>
          <w:sz w:val="20"/>
          <w:szCs w:val="20"/>
        </w:rPr>
        <w:t xml:space="preserve"> «Нет» на вопрос 3 Приложения 4.1. «</w:t>
      </w:r>
      <w:r w:rsidRPr="0056451E">
        <w:rPr>
          <w:rFonts w:ascii="Arial" w:hAnsi="Arial" w:cs="Arial"/>
          <w:sz w:val="18"/>
          <w:szCs w:val="18"/>
        </w:rPr>
        <w:t>Дополнительные сведения»</w:t>
      </w:r>
      <w:r w:rsidRPr="0056451E">
        <w:rPr>
          <w:rFonts w:ascii="Arial" w:hAnsi="Arial" w:cs="Arial"/>
          <w:b/>
          <w:sz w:val="18"/>
          <w:szCs w:val="18"/>
        </w:rPr>
        <w:t xml:space="preserve"> </w:t>
      </w:r>
      <w:r w:rsidRPr="0056451E">
        <w:rPr>
          <w:rFonts w:ascii="Arial" w:hAnsi="Arial" w:cs="Arial"/>
          <w:sz w:val="18"/>
          <w:szCs w:val="18"/>
        </w:rPr>
        <w:t>(далее – Дополнительные сведения)</w:t>
      </w:r>
    </w:p>
    <w:p w:rsidR="006E2E65" w:rsidRPr="0056451E" w:rsidRDefault="006E2E65" w:rsidP="006E2E65">
      <w:pPr>
        <w:spacing w:after="0"/>
        <w:jc w:val="both"/>
        <w:rPr>
          <w:rFonts w:ascii="Arial" w:hAnsi="Arial" w:cs="Arial"/>
          <w:sz w:val="20"/>
          <w:szCs w:val="20"/>
        </w:rPr>
      </w:pPr>
      <w:r w:rsidRPr="0056451E">
        <w:rPr>
          <w:rFonts w:ascii="Arial" w:hAnsi="Arial" w:cs="Arial"/>
          <w:sz w:val="20"/>
          <w:szCs w:val="20"/>
        </w:rPr>
        <w:t>И</w:t>
      </w:r>
    </w:p>
    <w:p w:rsidR="006E2E65" w:rsidRPr="0056451E" w:rsidRDefault="006E2E65" w:rsidP="005061AF">
      <w:pPr>
        <w:pStyle w:val="a3"/>
        <w:numPr>
          <w:ilvl w:val="0"/>
          <w:numId w:val="2"/>
        </w:numPr>
        <w:ind w:left="0" w:firstLine="0"/>
        <w:rPr>
          <w:rFonts w:ascii="Arial" w:hAnsi="Arial" w:cs="Arial"/>
          <w:sz w:val="20"/>
          <w:szCs w:val="20"/>
        </w:rPr>
      </w:pPr>
      <w:proofErr w:type="gramStart"/>
      <w:r w:rsidRPr="0056451E">
        <w:rPr>
          <w:rFonts w:ascii="Arial" w:hAnsi="Arial" w:cs="Arial"/>
          <w:sz w:val="20"/>
          <w:szCs w:val="20"/>
        </w:rPr>
        <w:t>ответах</w:t>
      </w:r>
      <w:proofErr w:type="gramEnd"/>
      <w:r w:rsidRPr="0056451E">
        <w:rPr>
          <w:rFonts w:ascii="Arial" w:hAnsi="Arial" w:cs="Arial"/>
          <w:sz w:val="20"/>
          <w:szCs w:val="20"/>
        </w:rPr>
        <w:t>:</w:t>
      </w:r>
    </w:p>
    <w:p w:rsidR="006E2E65" w:rsidRPr="0056451E" w:rsidRDefault="006E2E65" w:rsidP="006E2E65">
      <w:pPr>
        <w:pStyle w:val="a3"/>
        <w:ind w:left="0" w:firstLine="0"/>
        <w:rPr>
          <w:rFonts w:ascii="Arial" w:hAnsi="Arial" w:cs="Arial"/>
          <w:sz w:val="20"/>
          <w:szCs w:val="20"/>
        </w:rPr>
      </w:pPr>
      <w:r w:rsidRPr="0056451E">
        <w:rPr>
          <w:rFonts w:ascii="Arial" w:hAnsi="Arial" w:cs="Arial"/>
          <w:sz w:val="20"/>
          <w:szCs w:val="20"/>
        </w:rPr>
        <w:t xml:space="preserve">а) «Да» на вопрос 8 </w:t>
      </w:r>
      <w:r w:rsidRPr="0056451E">
        <w:rPr>
          <w:rFonts w:ascii="Arial" w:hAnsi="Arial" w:cs="Arial"/>
          <w:sz w:val="18"/>
          <w:szCs w:val="18"/>
        </w:rPr>
        <w:t>Дополнительных сведений</w:t>
      </w:r>
    </w:p>
    <w:p w:rsidR="006E2E65" w:rsidRPr="0056451E" w:rsidRDefault="006E2E65" w:rsidP="006E2E65">
      <w:pPr>
        <w:pStyle w:val="a3"/>
        <w:ind w:left="0" w:firstLine="0"/>
        <w:rPr>
          <w:rFonts w:ascii="Arial" w:hAnsi="Arial" w:cs="Arial"/>
          <w:sz w:val="20"/>
          <w:szCs w:val="20"/>
        </w:rPr>
      </w:pPr>
      <w:r w:rsidRPr="0056451E">
        <w:rPr>
          <w:rFonts w:ascii="Arial" w:hAnsi="Arial" w:cs="Arial"/>
          <w:sz w:val="20"/>
          <w:szCs w:val="20"/>
        </w:rPr>
        <w:t xml:space="preserve">ИЛИ </w:t>
      </w:r>
    </w:p>
    <w:p w:rsidR="006E2E65" w:rsidRPr="0056451E" w:rsidRDefault="006E2E65" w:rsidP="006E2E65">
      <w:pPr>
        <w:pStyle w:val="a3"/>
        <w:ind w:left="0" w:firstLine="0"/>
        <w:rPr>
          <w:rFonts w:ascii="Arial" w:hAnsi="Arial" w:cs="Arial"/>
          <w:sz w:val="20"/>
          <w:szCs w:val="20"/>
        </w:rPr>
      </w:pPr>
      <w:r w:rsidRPr="0056451E">
        <w:rPr>
          <w:rFonts w:ascii="Arial" w:hAnsi="Arial" w:cs="Arial"/>
          <w:sz w:val="20"/>
          <w:szCs w:val="20"/>
        </w:rPr>
        <w:t xml:space="preserve">б) «Нет, в структуре акционеров нет налогоплательщиков США с долей владения более 10%» на вопрос 8 </w:t>
      </w:r>
      <w:r w:rsidRPr="0056451E">
        <w:rPr>
          <w:rFonts w:ascii="Arial" w:hAnsi="Arial" w:cs="Arial"/>
          <w:sz w:val="18"/>
          <w:szCs w:val="18"/>
        </w:rPr>
        <w:t>Дополнительных сведений</w:t>
      </w:r>
      <w:r w:rsidRPr="0056451E">
        <w:rPr>
          <w:rFonts w:ascii="Arial" w:hAnsi="Arial" w:cs="Arial"/>
          <w:sz w:val="20"/>
          <w:szCs w:val="20"/>
        </w:rPr>
        <w:t xml:space="preserve">, </w:t>
      </w:r>
    </w:p>
    <w:p w:rsidR="006E2E65" w:rsidRPr="0056451E" w:rsidRDefault="006E2E65" w:rsidP="006E2E65">
      <w:pPr>
        <w:pStyle w:val="a3"/>
        <w:ind w:left="0" w:firstLine="0"/>
        <w:rPr>
          <w:rFonts w:ascii="Arial" w:hAnsi="Arial" w:cs="Arial"/>
          <w:sz w:val="20"/>
          <w:szCs w:val="20"/>
        </w:rPr>
      </w:pPr>
      <w:r w:rsidRPr="0056451E">
        <w:rPr>
          <w:rFonts w:ascii="Arial" w:hAnsi="Arial" w:cs="Arial"/>
          <w:sz w:val="20"/>
          <w:szCs w:val="20"/>
        </w:rPr>
        <w:t xml:space="preserve">И </w:t>
      </w:r>
    </w:p>
    <w:p w:rsidR="006E2E65" w:rsidRPr="0056451E" w:rsidRDefault="006E2E65" w:rsidP="006E2E65">
      <w:pPr>
        <w:pStyle w:val="a3"/>
        <w:ind w:left="0" w:firstLine="0"/>
        <w:rPr>
          <w:rFonts w:ascii="Arial" w:hAnsi="Arial" w:cs="Arial"/>
          <w:sz w:val="20"/>
          <w:szCs w:val="20"/>
        </w:rPr>
      </w:pPr>
      <w:r w:rsidRPr="0056451E">
        <w:rPr>
          <w:rFonts w:ascii="Arial" w:hAnsi="Arial" w:cs="Arial"/>
          <w:sz w:val="20"/>
          <w:szCs w:val="20"/>
        </w:rPr>
        <w:t>указания «США» при ответах на вопросы Приложения «</w:t>
      </w:r>
      <w:r w:rsidRPr="0056451E">
        <w:rPr>
          <w:rFonts w:ascii="Arial" w:eastAsia="Times New Roman" w:hAnsi="Arial" w:cs="Arial"/>
          <w:sz w:val="20"/>
          <w:szCs w:val="20"/>
          <w:lang w:eastAsia="ru-RU"/>
        </w:rPr>
        <w:t xml:space="preserve">Сведения о </w:t>
      </w:r>
      <w:proofErr w:type="spellStart"/>
      <w:r w:rsidRPr="0056451E">
        <w:rPr>
          <w:rFonts w:ascii="Arial" w:eastAsia="Times New Roman" w:hAnsi="Arial" w:cs="Arial"/>
          <w:sz w:val="20"/>
          <w:szCs w:val="20"/>
          <w:lang w:eastAsia="ru-RU"/>
        </w:rPr>
        <w:t>бенефициарном</w:t>
      </w:r>
      <w:proofErr w:type="spellEnd"/>
      <w:r w:rsidRPr="0056451E">
        <w:rPr>
          <w:rFonts w:ascii="Arial" w:eastAsia="Times New Roman" w:hAnsi="Arial" w:cs="Arial"/>
          <w:sz w:val="20"/>
          <w:szCs w:val="20"/>
          <w:lang w:eastAsia="ru-RU"/>
        </w:rPr>
        <w:t xml:space="preserve"> владельце в целях </w:t>
      </w:r>
      <w:r w:rsidRPr="0056451E">
        <w:rPr>
          <w:rFonts w:ascii="Arial" w:eastAsia="Times New Roman" w:hAnsi="Arial" w:cs="Arial"/>
          <w:sz w:val="20"/>
          <w:szCs w:val="20"/>
          <w:lang w:val="en-US" w:eastAsia="ru-RU"/>
        </w:rPr>
        <w:t>FATCA</w:t>
      </w:r>
      <w:r w:rsidRPr="0056451E">
        <w:rPr>
          <w:rFonts w:ascii="Arial" w:hAnsi="Arial" w:cs="Arial"/>
          <w:sz w:val="20"/>
          <w:szCs w:val="20"/>
        </w:rPr>
        <w:t>»:</w:t>
      </w:r>
    </w:p>
    <w:p w:rsidR="006E2E65" w:rsidRPr="0056451E" w:rsidRDefault="006E2E65" w:rsidP="005061AF">
      <w:pPr>
        <w:pStyle w:val="a3"/>
        <w:numPr>
          <w:ilvl w:val="0"/>
          <w:numId w:val="3"/>
        </w:numPr>
        <w:ind w:left="0" w:firstLine="0"/>
        <w:rPr>
          <w:rFonts w:ascii="Arial" w:hAnsi="Arial" w:cs="Arial"/>
          <w:sz w:val="20"/>
          <w:szCs w:val="20"/>
        </w:rPr>
      </w:pPr>
      <w:r w:rsidRPr="0056451E">
        <w:rPr>
          <w:rFonts w:ascii="Arial" w:hAnsi="Arial" w:cs="Arial"/>
          <w:sz w:val="20"/>
          <w:szCs w:val="20"/>
        </w:rPr>
        <w:t>«Гражданство» или</w:t>
      </w:r>
    </w:p>
    <w:p w:rsidR="006E2E65" w:rsidRPr="0056451E" w:rsidRDefault="006E2E65" w:rsidP="005061AF">
      <w:pPr>
        <w:pStyle w:val="a3"/>
        <w:numPr>
          <w:ilvl w:val="0"/>
          <w:numId w:val="3"/>
        </w:numPr>
        <w:ind w:left="0" w:firstLine="0"/>
        <w:rPr>
          <w:rFonts w:ascii="Arial" w:hAnsi="Arial" w:cs="Arial"/>
          <w:sz w:val="20"/>
          <w:szCs w:val="20"/>
        </w:rPr>
      </w:pPr>
      <w:r w:rsidRPr="0056451E">
        <w:rPr>
          <w:rFonts w:ascii="Arial" w:hAnsi="Arial" w:cs="Arial"/>
          <w:sz w:val="20"/>
          <w:szCs w:val="20"/>
        </w:rPr>
        <w:t>«Дата и место рождения» или</w:t>
      </w:r>
    </w:p>
    <w:p w:rsidR="006E2E65" w:rsidRPr="0056451E" w:rsidRDefault="006E2E65" w:rsidP="005061AF">
      <w:pPr>
        <w:pStyle w:val="a3"/>
        <w:numPr>
          <w:ilvl w:val="0"/>
          <w:numId w:val="3"/>
        </w:numPr>
        <w:ind w:left="0" w:firstLine="0"/>
        <w:rPr>
          <w:rFonts w:ascii="Arial" w:hAnsi="Arial" w:cs="Arial"/>
          <w:sz w:val="20"/>
          <w:szCs w:val="20"/>
        </w:rPr>
      </w:pPr>
      <w:r w:rsidRPr="0056451E">
        <w:rPr>
          <w:rFonts w:ascii="Arial" w:hAnsi="Arial" w:cs="Arial"/>
          <w:sz w:val="20"/>
          <w:szCs w:val="20"/>
        </w:rPr>
        <w:t>«Адрес места жительства (регистрации) или места пребывания»</w:t>
      </w:r>
    </w:p>
    <w:p w:rsidR="006E2E65" w:rsidRPr="0056451E" w:rsidRDefault="006E2E65" w:rsidP="006E2E65">
      <w:pPr>
        <w:pStyle w:val="a5"/>
        <w:ind w:firstLine="0"/>
        <w:rPr>
          <w:rFonts w:ascii="Arial" w:hAnsi="Arial" w:cs="Arial"/>
        </w:rPr>
      </w:pPr>
      <w:r w:rsidRPr="0056451E">
        <w:rPr>
          <w:rFonts w:ascii="Arial" w:hAnsi="Arial" w:cs="Arial"/>
        </w:rPr>
        <w:t>или указания контактног</w:t>
      </w:r>
      <w:proofErr w:type="gramStart"/>
      <w:r w:rsidRPr="0056451E">
        <w:rPr>
          <w:rFonts w:ascii="Arial" w:hAnsi="Arial" w:cs="Arial"/>
        </w:rPr>
        <w:t>о(</w:t>
      </w:r>
      <w:proofErr w:type="spellStart"/>
      <w:proofErr w:type="gramEnd"/>
      <w:r w:rsidRPr="0056451E">
        <w:rPr>
          <w:rFonts w:ascii="Arial" w:hAnsi="Arial" w:cs="Arial"/>
        </w:rPr>
        <w:t>ых</w:t>
      </w:r>
      <w:proofErr w:type="spellEnd"/>
      <w:r w:rsidRPr="0056451E">
        <w:rPr>
          <w:rFonts w:ascii="Arial" w:hAnsi="Arial" w:cs="Arial"/>
        </w:rPr>
        <w:t>) телефона(</w:t>
      </w:r>
      <w:proofErr w:type="spellStart"/>
      <w:r w:rsidRPr="0056451E">
        <w:rPr>
          <w:rFonts w:ascii="Arial" w:hAnsi="Arial" w:cs="Arial"/>
        </w:rPr>
        <w:t>ов</w:t>
      </w:r>
      <w:proofErr w:type="spellEnd"/>
      <w:r w:rsidRPr="0056451E">
        <w:rPr>
          <w:rFonts w:ascii="Arial" w:hAnsi="Arial" w:cs="Arial"/>
        </w:rPr>
        <w:t xml:space="preserve">) </w:t>
      </w:r>
      <w:r w:rsidRPr="0056451E">
        <w:rPr>
          <w:rFonts w:ascii="Arial" w:hAnsi="Arial" w:cs="Arial"/>
          <w:b/>
        </w:rPr>
        <w:t>только</w:t>
      </w:r>
      <w:r w:rsidRPr="0056451E">
        <w:rPr>
          <w:rFonts w:ascii="Arial" w:hAnsi="Arial" w:cs="Arial"/>
        </w:rPr>
        <w:t xml:space="preserve"> в США на вопрос «Номера контактных телефонов и факсов» Приложения «</w:t>
      </w:r>
      <w:r w:rsidRPr="0056451E">
        <w:rPr>
          <w:rFonts w:ascii="Arial" w:eastAsia="Times New Roman" w:hAnsi="Arial" w:cs="Arial"/>
          <w:lang w:eastAsia="ru-RU"/>
        </w:rPr>
        <w:t xml:space="preserve">Сведения о </w:t>
      </w:r>
      <w:proofErr w:type="spellStart"/>
      <w:r w:rsidRPr="0056451E">
        <w:rPr>
          <w:rFonts w:ascii="Arial" w:eastAsia="Times New Roman" w:hAnsi="Arial" w:cs="Arial"/>
          <w:lang w:eastAsia="ru-RU"/>
        </w:rPr>
        <w:t>бенефициарном</w:t>
      </w:r>
      <w:proofErr w:type="spellEnd"/>
      <w:r w:rsidRPr="0056451E">
        <w:rPr>
          <w:rFonts w:ascii="Arial" w:eastAsia="Times New Roman" w:hAnsi="Arial" w:cs="Arial"/>
          <w:lang w:eastAsia="ru-RU"/>
        </w:rPr>
        <w:t xml:space="preserve"> владельце юридического лица</w:t>
      </w:r>
      <w:r w:rsidRPr="0056451E">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F72"/>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21A3D"/>
    <w:multiLevelType w:val="hybridMultilevel"/>
    <w:tmpl w:val="8EC6D35E"/>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0F282121"/>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767F0B"/>
    <w:multiLevelType w:val="multilevel"/>
    <w:tmpl w:val="6F8E31D6"/>
    <w:styleLink w:val="1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163C2006"/>
    <w:multiLevelType w:val="hybridMultilevel"/>
    <w:tmpl w:val="7F08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143EC"/>
    <w:multiLevelType w:val="hybridMultilevel"/>
    <w:tmpl w:val="D3F02308"/>
    <w:lvl w:ilvl="0" w:tplc="04090003">
      <w:start w:val="1"/>
      <w:numFmt w:val="bullet"/>
      <w:lvlText w:val="o"/>
      <w:lvlJc w:val="left"/>
      <w:pPr>
        <w:ind w:left="1242" w:hanging="360"/>
      </w:pPr>
      <w:rPr>
        <w:rFonts w:ascii="Courier New" w:hAnsi="Courier New" w:cs="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
    <w:nsid w:val="1AAA17F4"/>
    <w:multiLevelType w:val="hybridMultilevel"/>
    <w:tmpl w:val="4FB65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B441F"/>
    <w:multiLevelType w:val="hybridMultilevel"/>
    <w:tmpl w:val="30745A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04D36"/>
    <w:multiLevelType w:val="hybridMultilevel"/>
    <w:tmpl w:val="CFF2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F4111"/>
    <w:multiLevelType w:val="hybridMultilevel"/>
    <w:tmpl w:val="B47A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BCE41B5"/>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22324F7"/>
    <w:multiLevelType w:val="hybridMultilevel"/>
    <w:tmpl w:val="7EBEADE6"/>
    <w:lvl w:ilvl="0" w:tplc="FEF23116">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38C51492"/>
    <w:multiLevelType w:val="hybridMultilevel"/>
    <w:tmpl w:val="CE30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F61C2"/>
    <w:multiLevelType w:val="hybridMultilevel"/>
    <w:tmpl w:val="5AD6508C"/>
    <w:lvl w:ilvl="0" w:tplc="04090011">
      <w:start w:val="1"/>
      <w:numFmt w:val="decimal"/>
      <w:lvlText w:val="%1)"/>
      <w:lvlJc w:val="left"/>
      <w:pPr>
        <w:ind w:left="1800" w:hanging="360"/>
      </w:pPr>
      <w:rPr>
        <w:rFonts w:hint="default"/>
      </w:rPr>
    </w:lvl>
    <w:lvl w:ilvl="1" w:tplc="92A68E0A">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EA86C24"/>
    <w:multiLevelType w:val="hybridMultilevel"/>
    <w:tmpl w:val="3396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F78DE"/>
    <w:multiLevelType w:val="hybridMultilevel"/>
    <w:tmpl w:val="D138C670"/>
    <w:lvl w:ilvl="0" w:tplc="BCEA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E094676"/>
    <w:multiLevelType w:val="hybridMultilevel"/>
    <w:tmpl w:val="A8CC1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612192"/>
    <w:multiLevelType w:val="hybridMultilevel"/>
    <w:tmpl w:val="06EE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1A57CF"/>
    <w:multiLevelType w:val="hybridMultilevel"/>
    <w:tmpl w:val="B58A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2032D8"/>
    <w:multiLevelType w:val="hybridMultilevel"/>
    <w:tmpl w:val="82186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631A7"/>
    <w:multiLevelType w:val="hybridMultilevel"/>
    <w:tmpl w:val="244C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864462"/>
    <w:multiLevelType w:val="hybridMultilevel"/>
    <w:tmpl w:val="5BD8F5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8B57C7"/>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CE48D0"/>
    <w:multiLevelType w:val="hybridMultilevel"/>
    <w:tmpl w:val="1B90E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DC3F49"/>
    <w:multiLevelType w:val="hybridMultilevel"/>
    <w:tmpl w:val="20AE184E"/>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8">
    <w:nsid w:val="6FF0202F"/>
    <w:multiLevelType w:val="hybridMultilevel"/>
    <w:tmpl w:val="AE5CAE7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nsid w:val="735C7104"/>
    <w:multiLevelType w:val="hybridMultilevel"/>
    <w:tmpl w:val="DD8A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6"/>
  </w:num>
  <w:num w:numId="3">
    <w:abstractNumId w:val="13"/>
  </w:num>
  <w:num w:numId="4">
    <w:abstractNumId w:val="14"/>
  </w:num>
  <w:num w:numId="5">
    <w:abstractNumId w:val="17"/>
  </w:num>
  <w:num w:numId="6">
    <w:abstractNumId w:val="25"/>
  </w:num>
  <w:num w:numId="7">
    <w:abstractNumId w:val="24"/>
  </w:num>
  <w:num w:numId="8">
    <w:abstractNumId w:val="6"/>
  </w:num>
  <w:num w:numId="9">
    <w:abstractNumId w:val="2"/>
  </w:num>
  <w:num w:numId="10">
    <w:abstractNumId w:val="12"/>
  </w:num>
  <w:num w:numId="11">
    <w:abstractNumId w:val="15"/>
  </w:num>
  <w:num w:numId="12">
    <w:abstractNumId w:val="0"/>
  </w:num>
  <w:num w:numId="13">
    <w:abstractNumId w:val="26"/>
  </w:num>
  <w:num w:numId="14">
    <w:abstractNumId w:val="22"/>
  </w:num>
  <w:num w:numId="15">
    <w:abstractNumId w:val="8"/>
  </w:num>
  <w:num w:numId="16">
    <w:abstractNumId w:val="23"/>
  </w:num>
  <w:num w:numId="17">
    <w:abstractNumId w:val="5"/>
  </w:num>
  <w:num w:numId="18">
    <w:abstractNumId w:val="1"/>
  </w:num>
  <w:num w:numId="19">
    <w:abstractNumId w:val="28"/>
  </w:num>
  <w:num w:numId="20">
    <w:abstractNumId w:val="7"/>
  </w:num>
  <w:num w:numId="21">
    <w:abstractNumId w:val="10"/>
  </w:num>
  <w:num w:numId="22">
    <w:abstractNumId w:val="4"/>
  </w:num>
  <w:num w:numId="23">
    <w:abstractNumId w:val="27"/>
  </w:num>
  <w:num w:numId="24">
    <w:abstractNumId w:val="9"/>
  </w:num>
  <w:num w:numId="25">
    <w:abstractNumId w:val="21"/>
  </w:num>
  <w:num w:numId="26">
    <w:abstractNumId w:val="19"/>
  </w:num>
  <w:num w:numId="27">
    <w:abstractNumId w:val="29"/>
  </w:num>
  <w:num w:numId="28">
    <w:abstractNumId w:val="20"/>
  </w:num>
  <w:num w:numId="29">
    <w:abstractNumId w:val="18"/>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65"/>
    <w:rsid w:val="002F3A2F"/>
    <w:rsid w:val="003815BD"/>
    <w:rsid w:val="003E627A"/>
    <w:rsid w:val="005061AF"/>
    <w:rsid w:val="00512AB9"/>
    <w:rsid w:val="0056451E"/>
    <w:rsid w:val="005F5C4D"/>
    <w:rsid w:val="006E2E65"/>
    <w:rsid w:val="006E7E0A"/>
    <w:rsid w:val="00807AE1"/>
    <w:rsid w:val="00A3282B"/>
    <w:rsid w:val="00C0494A"/>
    <w:rsid w:val="00C77374"/>
    <w:rsid w:val="00D53EDD"/>
    <w:rsid w:val="00ED4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2E65"/>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6E2E65"/>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6E2E65"/>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6E2E65"/>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E65"/>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6E2E65"/>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6E2E65"/>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6E2E65"/>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6E2E65"/>
  </w:style>
  <w:style w:type="paragraph" w:styleId="a3">
    <w:name w:val="List Paragraph"/>
    <w:basedOn w:val="a"/>
    <w:link w:val="a4"/>
    <w:uiPriority w:val="34"/>
    <w:qFormat/>
    <w:rsid w:val="006E2E65"/>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6E2E65"/>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6E2E65"/>
    <w:rPr>
      <w:rFonts w:ascii="@Meiryo UI" w:eastAsia="@Meiryo UI" w:hAnsi="Times New Roman" w:cs="Times New Roman"/>
      <w:sz w:val="16"/>
      <w:szCs w:val="16"/>
    </w:rPr>
  </w:style>
  <w:style w:type="paragraph" w:customStyle="1" w:styleId="ConsPlusNormal">
    <w:name w:val="ConsPlusNormal"/>
    <w:rsid w:val="006E2E65"/>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6E2E65"/>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6E2E65"/>
    <w:rPr>
      <w:rFonts w:ascii="@Meiryo UI" w:eastAsia="@Meiryo UI" w:hAnsi="Times New Roman" w:cs="Times New Roman"/>
      <w:sz w:val="20"/>
      <w:szCs w:val="20"/>
    </w:rPr>
  </w:style>
  <w:style w:type="character" w:styleId="a7">
    <w:name w:val="footnote reference"/>
    <w:uiPriority w:val="99"/>
    <w:rsid w:val="006E2E65"/>
    <w:rPr>
      <w:rFonts w:cs="Times New Roman"/>
      <w:vertAlign w:val="superscript"/>
    </w:rPr>
  </w:style>
  <w:style w:type="paragraph" w:styleId="a8">
    <w:name w:val="header"/>
    <w:basedOn w:val="a"/>
    <w:link w:val="a9"/>
    <w:unhideWhenUsed/>
    <w:rsid w:val="006E2E65"/>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6E2E65"/>
    <w:rPr>
      <w:rFonts w:ascii="@Meiryo UI" w:eastAsia="@Meiryo UI" w:hAnsi="Times New Roman" w:cs="Times New Roman"/>
    </w:rPr>
  </w:style>
  <w:style w:type="paragraph" w:styleId="aa">
    <w:name w:val="footer"/>
    <w:basedOn w:val="a"/>
    <w:link w:val="ab"/>
    <w:uiPriority w:val="99"/>
    <w:unhideWhenUsed/>
    <w:rsid w:val="006E2E65"/>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6E2E65"/>
    <w:rPr>
      <w:rFonts w:ascii="@Meiryo UI" w:eastAsia="@Meiryo UI" w:hAnsi="Times New Roman" w:cs="Times New Roman"/>
    </w:rPr>
  </w:style>
  <w:style w:type="paragraph" w:styleId="ac">
    <w:name w:val="Balloon Text"/>
    <w:basedOn w:val="a"/>
    <w:link w:val="ad"/>
    <w:semiHidden/>
    <w:unhideWhenUsed/>
    <w:rsid w:val="006E2E65"/>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semiHidden/>
    <w:rsid w:val="006E2E65"/>
    <w:rPr>
      <w:rFonts w:ascii="Tahoma" w:eastAsia="@Meiryo UI" w:hAnsi="Tahoma" w:cs="Tahoma"/>
      <w:sz w:val="16"/>
      <w:szCs w:val="16"/>
    </w:rPr>
  </w:style>
  <w:style w:type="character" w:styleId="ae">
    <w:name w:val="Hyperlink"/>
    <w:uiPriority w:val="99"/>
    <w:unhideWhenUsed/>
    <w:rsid w:val="006E2E65"/>
    <w:rPr>
      <w:rFonts w:cs="Times New Roman"/>
      <w:color w:val="0000FF"/>
      <w:u w:val="single"/>
    </w:rPr>
  </w:style>
  <w:style w:type="paragraph" w:styleId="af">
    <w:name w:val="Body Text"/>
    <w:basedOn w:val="a"/>
    <w:link w:val="af0"/>
    <w:unhideWhenUsed/>
    <w:rsid w:val="006E2E65"/>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6E2E65"/>
    <w:rPr>
      <w:rFonts w:ascii="@Meiryo UI" w:eastAsia="@Meiryo UI" w:hAnsi="Times New Roman" w:cs="Times New Roman"/>
    </w:rPr>
  </w:style>
  <w:style w:type="paragraph" w:styleId="af1">
    <w:name w:val="Normal (Web)"/>
    <w:basedOn w:val="a"/>
    <w:unhideWhenUsed/>
    <w:rsid w:val="006E2E65"/>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6E2E65"/>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6E2E65"/>
    <w:rPr>
      <w:rFonts w:ascii="@Meiryo UI" w:eastAsia="@Meiryo UI" w:hAnsi="Times New Roman" w:cs="Times New Roman"/>
    </w:rPr>
  </w:style>
  <w:style w:type="paragraph" w:styleId="33">
    <w:name w:val="Body Text Indent 3"/>
    <w:basedOn w:val="a"/>
    <w:link w:val="34"/>
    <w:uiPriority w:val="99"/>
    <w:semiHidden/>
    <w:unhideWhenUsed/>
    <w:rsid w:val="006E2E65"/>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6E2E65"/>
    <w:rPr>
      <w:rFonts w:ascii="@Meiryo UI" w:eastAsia="@Meiryo UI" w:hAnsi="Times New Roman" w:cs="Times New Roman"/>
      <w:sz w:val="16"/>
      <w:szCs w:val="16"/>
    </w:rPr>
  </w:style>
  <w:style w:type="paragraph" w:styleId="af3">
    <w:name w:val="annotation text"/>
    <w:basedOn w:val="a"/>
    <w:link w:val="af4"/>
    <w:rsid w:val="006E2E65"/>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6E2E65"/>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6E2E65"/>
    <w:pPr>
      <w:spacing w:line="276" w:lineRule="auto"/>
      <w:ind w:firstLine="0"/>
      <w:jc w:val="left"/>
      <w:outlineLvl w:val="9"/>
    </w:pPr>
    <w:rPr>
      <w:lang w:eastAsia="ru-RU"/>
    </w:rPr>
  </w:style>
  <w:style w:type="paragraph" w:styleId="13">
    <w:name w:val="toc 1"/>
    <w:basedOn w:val="a"/>
    <w:next w:val="a"/>
    <w:autoRedefine/>
    <w:uiPriority w:val="39"/>
    <w:unhideWhenUsed/>
    <w:rsid w:val="006E2E65"/>
    <w:pPr>
      <w:tabs>
        <w:tab w:val="left" w:pos="284"/>
        <w:tab w:val="right" w:leader="dot" w:pos="10065"/>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6E2E65"/>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6E2E65"/>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6E2E65"/>
    <w:pPr>
      <w:spacing w:after="100"/>
      <w:ind w:left="660"/>
    </w:pPr>
    <w:rPr>
      <w:rFonts w:ascii="@Meiryo UI" w:eastAsia="Times New Roman" w:hAnsi="@Meiryo UI" w:cs="Times New Roman"/>
      <w:lang w:eastAsia="ru-RU"/>
    </w:rPr>
  </w:style>
  <w:style w:type="paragraph" w:styleId="5">
    <w:name w:val="toc 5"/>
    <w:basedOn w:val="a"/>
    <w:next w:val="a"/>
    <w:autoRedefine/>
    <w:uiPriority w:val="39"/>
    <w:unhideWhenUsed/>
    <w:rsid w:val="006E2E65"/>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6E2E65"/>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6E2E65"/>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6E2E65"/>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6E2E65"/>
    <w:pPr>
      <w:spacing w:after="100"/>
      <w:ind w:left="1760"/>
    </w:pPr>
    <w:rPr>
      <w:rFonts w:ascii="@Meiryo UI" w:eastAsia="Times New Roman" w:hAnsi="@Meiryo UI" w:cs="Times New Roman"/>
      <w:lang w:eastAsia="ru-RU"/>
    </w:rPr>
  </w:style>
  <w:style w:type="table" w:customStyle="1" w:styleId="14">
    <w:name w:val="Сетка таблицы1"/>
    <w:basedOn w:val="a1"/>
    <w:next w:val="af2"/>
    <w:uiPriority w:val="59"/>
    <w:rsid w:val="006E2E65"/>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6E2E65"/>
    <w:rPr>
      <w:rFonts w:cs="Times New Roman"/>
      <w:sz w:val="16"/>
      <w:szCs w:val="16"/>
    </w:rPr>
  </w:style>
  <w:style w:type="table" w:customStyle="1" w:styleId="24">
    <w:name w:val="Сетка таблицы2"/>
    <w:basedOn w:val="a1"/>
    <w:next w:val="af2"/>
    <w:uiPriority w:val="59"/>
    <w:rsid w:val="006E2E65"/>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6E2E65"/>
    <w:pPr>
      <w:autoSpaceDE/>
      <w:autoSpaceDN/>
      <w:jc w:val="both"/>
    </w:pPr>
    <w:rPr>
      <w:rFonts w:ascii="@Meiryo UI"/>
      <w:b/>
      <w:bCs/>
      <w:lang w:eastAsia="en-US"/>
    </w:rPr>
  </w:style>
  <w:style w:type="character" w:customStyle="1" w:styleId="af8">
    <w:name w:val="Тема примечания Знак"/>
    <w:basedOn w:val="af4"/>
    <w:link w:val="af7"/>
    <w:rsid w:val="006E2E65"/>
    <w:rPr>
      <w:rFonts w:ascii="@Meiryo UI" w:eastAsia="@Meiryo UI" w:hAnsi="Times New Roman" w:cs="Times New Roman"/>
      <w:b/>
      <w:bCs/>
      <w:sz w:val="20"/>
      <w:szCs w:val="20"/>
      <w:lang w:eastAsia="ru-RU"/>
    </w:rPr>
  </w:style>
  <w:style w:type="paragraph" w:styleId="af9">
    <w:name w:val="No Spacing"/>
    <w:uiPriority w:val="1"/>
    <w:qFormat/>
    <w:rsid w:val="006E2E65"/>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6E2E65"/>
  </w:style>
  <w:style w:type="table" w:customStyle="1" w:styleId="50">
    <w:name w:val="Сетка таблицы5"/>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6E2E65"/>
    <w:pPr>
      <w:spacing w:after="0" w:line="240" w:lineRule="auto"/>
    </w:pPr>
    <w:rPr>
      <w:rFonts w:ascii="@Meiryo UI" w:eastAsia="@Meiryo UI" w:hAnsi="Times New Roman" w:cs="Times New Roman"/>
    </w:rPr>
  </w:style>
  <w:style w:type="paragraph" w:styleId="25">
    <w:name w:val="Body Text Indent 2"/>
    <w:basedOn w:val="a"/>
    <w:link w:val="26"/>
    <w:unhideWhenUsed/>
    <w:rsid w:val="006E2E65"/>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6E2E65"/>
    <w:rPr>
      <w:rFonts w:ascii="@Meiryo UI" w:eastAsia="@Meiryo UI" w:hAnsi="Times New Roman" w:cs="Times New Roman"/>
    </w:rPr>
  </w:style>
  <w:style w:type="table" w:customStyle="1" w:styleId="100">
    <w:name w:val="Сетка таблицы10"/>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E2E65"/>
  </w:style>
  <w:style w:type="paragraph" w:customStyle="1" w:styleId="Default">
    <w:name w:val="Default"/>
    <w:rsid w:val="006E2E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6E2E65"/>
    <w:pPr>
      <w:spacing w:after="0" w:line="240" w:lineRule="auto"/>
    </w:pPr>
    <w:rPr>
      <w:rFonts w:ascii="Arial" w:eastAsia="Times New Roman" w:hAnsi="Arial" w:cs="Arial"/>
      <w:sz w:val="20"/>
      <w:szCs w:val="20"/>
      <w:lang w:eastAsia="ru-RU"/>
    </w:rPr>
  </w:style>
  <w:style w:type="character" w:customStyle="1" w:styleId="blk">
    <w:name w:val="blk"/>
    <w:rsid w:val="006E2E65"/>
  </w:style>
  <w:style w:type="character" w:customStyle="1" w:styleId="ep">
    <w:name w:val="ep"/>
    <w:rsid w:val="006E2E65"/>
  </w:style>
  <w:style w:type="paragraph" w:customStyle="1" w:styleId="afb">
    <w:name w:val="Обычный.Нормальный"/>
    <w:uiPriority w:val="99"/>
    <w:rsid w:val="006E2E65"/>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6E2E65"/>
  </w:style>
  <w:style w:type="table" w:customStyle="1" w:styleId="111">
    <w:name w:val="Сетка таблицы1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6E2E65"/>
    <w:pPr>
      <w:spacing w:after="0" w:line="240" w:lineRule="auto"/>
    </w:pPr>
    <w:rPr>
      <w:sz w:val="20"/>
      <w:szCs w:val="20"/>
    </w:rPr>
  </w:style>
  <w:style w:type="table" w:customStyle="1" w:styleId="120">
    <w:name w:val="Сетка таблицы12"/>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6E2E65"/>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6E2E65"/>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6E2E65"/>
    <w:rPr>
      <w:rFonts w:ascii="@Meiryo UI" w:eastAsia="@Meiryo UI" w:hAnsi="Times New Roman" w:cs="Times New Roman"/>
    </w:rPr>
  </w:style>
  <w:style w:type="character" w:customStyle="1" w:styleId="r">
    <w:name w:val="r"/>
    <w:basedOn w:val="a0"/>
    <w:rsid w:val="006E2E65"/>
  </w:style>
  <w:style w:type="paragraph" w:customStyle="1" w:styleId="ConsNormal">
    <w:name w:val="ConsNormal"/>
    <w:rsid w:val="006E2E6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6E2E65"/>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6E2E65"/>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6E2E65"/>
    <w:rPr>
      <w:rFonts w:ascii="Times New Roman" w:eastAsia="Times New Roman" w:hAnsi="Times New Roman" w:cs="Times New Roman"/>
      <w:sz w:val="20"/>
      <w:szCs w:val="20"/>
      <w:lang w:eastAsia="ru-RU"/>
    </w:rPr>
  </w:style>
  <w:style w:type="character" w:styleId="aff2">
    <w:name w:val="endnote reference"/>
    <w:unhideWhenUsed/>
    <w:rsid w:val="006E2E65"/>
    <w:rPr>
      <w:vertAlign w:val="superscript"/>
    </w:rPr>
  </w:style>
  <w:style w:type="paragraph" w:customStyle="1" w:styleId="Caaieiaieoaaeeoueaa">
    <w:name w:val="Caaieiaie oaaeeou eaa."/>
    <w:basedOn w:val="a"/>
    <w:uiPriority w:val="99"/>
    <w:rsid w:val="006E2E65"/>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6E2E65"/>
    <w:rPr>
      <w:b/>
      <w:bCs/>
    </w:rPr>
  </w:style>
  <w:style w:type="table" w:customStyle="1" w:styleId="130">
    <w:name w:val="Сетка таблицы13"/>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6E2E65"/>
  </w:style>
  <w:style w:type="table" w:customStyle="1" w:styleId="140">
    <w:name w:val="Сетка таблицы14"/>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6E2E65"/>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6E2E65"/>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6E2E65"/>
    <w:pPr>
      <w:numPr>
        <w:numId w:val="1"/>
      </w:numPr>
    </w:pPr>
  </w:style>
  <w:style w:type="table" w:customStyle="1" w:styleId="51">
    <w:name w:val="Сетка таблицы5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6E2E65"/>
  </w:style>
  <w:style w:type="table" w:customStyle="1" w:styleId="1110">
    <w:name w:val="Сетка таблицы11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6E2E65"/>
  </w:style>
  <w:style w:type="table" w:customStyle="1" w:styleId="160">
    <w:name w:val="Сетка таблицы16"/>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6E2E65"/>
    <w:rPr>
      <w:vanish w:val="0"/>
      <w:webHidden w:val="0"/>
      <w:specVanish w:val="0"/>
    </w:rPr>
  </w:style>
  <w:style w:type="table" w:customStyle="1" w:styleId="17">
    <w:name w:val="Сетка таблицы17"/>
    <w:basedOn w:val="a1"/>
    <w:next w:val="af2"/>
    <w:uiPriority w:val="59"/>
    <w:rsid w:val="006E2E65"/>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6E2E65"/>
    <w:rPr>
      <w:rFonts w:ascii="@Meiryo UI" w:eastAsia="@Meiryo UI" w:hAnsi="Times New Roman" w:cs="Times New Roman"/>
    </w:rPr>
  </w:style>
  <w:style w:type="paragraph" w:customStyle="1" w:styleId="Tablebody">
    <w:name w:val="Table body"/>
    <w:basedOn w:val="Default"/>
    <w:next w:val="a"/>
    <w:qFormat/>
    <w:rsid w:val="006E2E65"/>
    <w:pPr>
      <w:widowControl w:val="0"/>
    </w:pPr>
    <w:rPr>
      <w:rFonts w:ascii="Arial" w:eastAsia="Times New Roman" w:hAnsi="Arial" w:cs="Arial"/>
      <w:sz w:val="18"/>
      <w:szCs w:val="20"/>
      <w:lang w:eastAsia="ru-RU" w:bidi="ru-RU"/>
    </w:rPr>
  </w:style>
  <w:style w:type="paragraph" w:customStyle="1" w:styleId="Tabletext">
    <w:name w:val="Table text"/>
    <w:basedOn w:val="af"/>
    <w:rsid w:val="006E2E65"/>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6E2E65"/>
  </w:style>
  <w:style w:type="character" w:styleId="aff4">
    <w:name w:val="page number"/>
    <w:basedOn w:val="a0"/>
    <w:rsid w:val="006E2E65"/>
  </w:style>
  <w:style w:type="table" w:customStyle="1" w:styleId="18">
    <w:name w:val="Сетка таблицы18"/>
    <w:basedOn w:val="a1"/>
    <w:next w:val="af2"/>
    <w:rsid w:val="006E2E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6E2E65"/>
    <w:rPr>
      <w:color w:val="800080"/>
      <w:u w:val="single"/>
    </w:rPr>
  </w:style>
  <w:style w:type="table" w:customStyle="1" w:styleId="19">
    <w:name w:val="Сетка таблицы19"/>
    <w:basedOn w:val="a1"/>
    <w:next w:val="af2"/>
    <w:rsid w:val="006E2E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6E2E65"/>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6E2E65"/>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6E2E65"/>
    <w:rPr>
      <w:rFonts w:ascii="Calibri" w:eastAsia="Times New Roman"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2E65"/>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6E2E65"/>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6E2E65"/>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6E2E65"/>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E65"/>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6E2E65"/>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6E2E65"/>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6E2E65"/>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6E2E65"/>
  </w:style>
  <w:style w:type="paragraph" w:styleId="a3">
    <w:name w:val="List Paragraph"/>
    <w:basedOn w:val="a"/>
    <w:link w:val="a4"/>
    <w:uiPriority w:val="34"/>
    <w:qFormat/>
    <w:rsid w:val="006E2E65"/>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6E2E65"/>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6E2E65"/>
    <w:rPr>
      <w:rFonts w:ascii="@Meiryo UI" w:eastAsia="@Meiryo UI" w:hAnsi="Times New Roman" w:cs="Times New Roman"/>
      <w:sz w:val="16"/>
      <w:szCs w:val="16"/>
    </w:rPr>
  </w:style>
  <w:style w:type="paragraph" w:customStyle="1" w:styleId="ConsPlusNormal">
    <w:name w:val="ConsPlusNormal"/>
    <w:rsid w:val="006E2E65"/>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6E2E65"/>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6E2E65"/>
    <w:rPr>
      <w:rFonts w:ascii="@Meiryo UI" w:eastAsia="@Meiryo UI" w:hAnsi="Times New Roman" w:cs="Times New Roman"/>
      <w:sz w:val="20"/>
      <w:szCs w:val="20"/>
    </w:rPr>
  </w:style>
  <w:style w:type="character" w:styleId="a7">
    <w:name w:val="footnote reference"/>
    <w:uiPriority w:val="99"/>
    <w:rsid w:val="006E2E65"/>
    <w:rPr>
      <w:rFonts w:cs="Times New Roman"/>
      <w:vertAlign w:val="superscript"/>
    </w:rPr>
  </w:style>
  <w:style w:type="paragraph" w:styleId="a8">
    <w:name w:val="header"/>
    <w:basedOn w:val="a"/>
    <w:link w:val="a9"/>
    <w:unhideWhenUsed/>
    <w:rsid w:val="006E2E65"/>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6E2E65"/>
    <w:rPr>
      <w:rFonts w:ascii="@Meiryo UI" w:eastAsia="@Meiryo UI" w:hAnsi="Times New Roman" w:cs="Times New Roman"/>
    </w:rPr>
  </w:style>
  <w:style w:type="paragraph" w:styleId="aa">
    <w:name w:val="footer"/>
    <w:basedOn w:val="a"/>
    <w:link w:val="ab"/>
    <w:uiPriority w:val="99"/>
    <w:unhideWhenUsed/>
    <w:rsid w:val="006E2E65"/>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6E2E65"/>
    <w:rPr>
      <w:rFonts w:ascii="@Meiryo UI" w:eastAsia="@Meiryo UI" w:hAnsi="Times New Roman" w:cs="Times New Roman"/>
    </w:rPr>
  </w:style>
  <w:style w:type="paragraph" w:styleId="ac">
    <w:name w:val="Balloon Text"/>
    <w:basedOn w:val="a"/>
    <w:link w:val="ad"/>
    <w:semiHidden/>
    <w:unhideWhenUsed/>
    <w:rsid w:val="006E2E65"/>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semiHidden/>
    <w:rsid w:val="006E2E65"/>
    <w:rPr>
      <w:rFonts w:ascii="Tahoma" w:eastAsia="@Meiryo UI" w:hAnsi="Tahoma" w:cs="Tahoma"/>
      <w:sz w:val="16"/>
      <w:szCs w:val="16"/>
    </w:rPr>
  </w:style>
  <w:style w:type="character" w:styleId="ae">
    <w:name w:val="Hyperlink"/>
    <w:uiPriority w:val="99"/>
    <w:unhideWhenUsed/>
    <w:rsid w:val="006E2E65"/>
    <w:rPr>
      <w:rFonts w:cs="Times New Roman"/>
      <w:color w:val="0000FF"/>
      <w:u w:val="single"/>
    </w:rPr>
  </w:style>
  <w:style w:type="paragraph" w:styleId="af">
    <w:name w:val="Body Text"/>
    <w:basedOn w:val="a"/>
    <w:link w:val="af0"/>
    <w:unhideWhenUsed/>
    <w:rsid w:val="006E2E65"/>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6E2E65"/>
    <w:rPr>
      <w:rFonts w:ascii="@Meiryo UI" w:eastAsia="@Meiryo UI" w:hAnsi="Times New Roman" w:cs="Times New Roman"/>
    </w:rPr>
  </w:style>
  <w:style w:type="paragraph" w:styleId="af1">
    <w:name w:val="Normal (Web)"/>
    <w:basedOn w:val="a"/>
    <w:unhideWhenUsed/>
    <w:rsid w:val="006E2E65"/>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6E2E65"/>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6E2E65"/>
    <w:rPr>
      <w:rFonts w:ascii="@Meiryo UI" w:eastAsia="@Meiryo UI" w:hAnsi="Times New Roman" w:cs="Times New Roman"/>
    </w:rPr>
  </w:style>
  <w:style w:type="paragraph" w:styleId="33">
    <w:name w:val="Body Text Indent 3"/>
    <w:basedOn w:val="a"/>
    <w:link w:val="34"/>
    <w:uiPriority w:val="99"/>
    <w:semiHidden/>
    <w:unhideWhenUsed/>
    <w:rsid w:val="006E2E65"/>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6E2E65"/>
    <w:rPr>
      <w:rFonts w:ascii="@Meiryo UI" w:eastAsia="@Meiryo UI" w:hAnsi="Times New Roman" w:cs="Times New Roman"/>
      <w:sz w:val="16"/>
      <w:szCs w:val="16"/>
    </w:rPr>
  </w:style>
  <w:style w:type="paragraph" w:styleId="af3">
    <w:name w:val="annotation text"/>
    <w:basedOn w:val="a"/>
    <w:link w:val="af4"/>
    <w:rsid w:val="006E2E65"/>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6E2E65"/>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6E2E65"/>
    <w:pPr>
      <w:spacing w:line="276" w:lineRule="auto"/>
      <w:ind w:firstLine="0"/>
      <w:jc w:val="left"/>
      <w:outlineLvl w:val="9"/>
    </w:pPr>
    <w:rPr>
      <w:lang w:eastAsia="ru-RU"/>
    </w:rPr>
  </w:style>
  <w:style w:type="paragraph" w:styleId="13">
    <w:name w:val="toc 1"/>
    <w:basedOn w:val="a"/>
    <w:next w:val="a"/>
    <w:autoRedefine/>
    <w:uiPriority w:val="39"/>
    <w:unhideWhenUsed/>
    <w:rsid w:val="006E2E65"/>
    <w:pPr>
      <w:tabs>
        <w:tab w:val="left" w:pos="284"/>
        <w:tab w:val="right" w:leader="dot" w:pos="10065"/>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6E2E65"/>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6E2E65"/>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6E2E65"/>
    <w:pPr>
      <w:spacing w:after="100"/>
      <w:ind w:left="660"/>
    </w:pPr>
    <w:rPr>
      <w:rFonts w:ascii="@Meiryo UI" w:eastAsia="Times New Roman" w:hAnsi="@Meiryo UI" w:cs="Times New Roman"/>
      <w:lang w:eastAsia="ru-RU"/>
    </w:rPr>
  </w:style>
  <w:style w:type="paragraph" w:styleId="5">
    <w:name w:val="toc 5"/>
    <w:basedOn w:val="a"/>
    <w:next w:val="a"/>
    <w:autoRedefine/>
    <w:uiPriority w:val="39"/>
    <w:unhideWhenUsed/>
    <w:rsid w:val="006E2E65"/>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6E2E65"/>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6E2E65"/>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6E2E65"/>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6E2E65"/>
    <w:pPr>
      <w:spacing w:after="100"/>
      <w:ind w:left="1760"/>
    </w:pPr>
    <w:rPr>
      <w:rFonts w:ascii="@Meiryo UI" w:eastAsia="Times New Roman" w:hAnsi="@Meiryo UI" w:cs="Times New Roman"/>
      <w:lang w:eastAsia="ru-RU"/>
    </w:rPr>
  </w:style>
  <w:style w:type="table" w:customStyle="1" w:styleId="14">
    <w:name w:val="Сетка таблицы1"/>
    <w:basedOn w:val="a1"/>
    <w:next w:val="af2"/>
    <w:uiPriority w:val="59"/>
    <w:rsid w:val="006E2E65"/>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6E2E65"/>
    <w:rPr>
      <w:rFonts w:cs="Times New Roman"/>
      <w:sz w:val="16"/>
      <w:szCs w:val="16"/>
    </w:rPr>
  </w:style>
  <w:style w:type="table" w:customStyle="1" w:styleId="24">
    <w:name w:val="Сетка таблицы2"/>
    <w:basedOn w:val="a1"/>
    <w:next w:val="af2"/>
    <w:uiPriority w:val="59"/>
    <w:rsid w:val="006E2E65"/>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6E2E65"/>
    <w:pPr>
      <w:autoSpaceDE/>
      <w:autoSpaceDN/>
      <w:jc w:val="both"/>
    </w:pPr>
    <w:rPr>
      <w:rFonts w:ascii="@Meiryo UI"/>
      <w:b/>
      <w:bCs/>
      <w:lang w:eastAsia="en-US"/>
    </w:rPr>
  </w:style>
  <w:style w:type="character" w:customStyle="1" w:styleId="af8">
    <w:name w:val="Тема примечания Знак"/>
    <w:basedOn w:val="af4"/>
    <w:link w:val="af7"/>
    <w:rsid w:val="006E2E65"/>
    <w:rPr>
      <w:rFonts w:ascii="@Meiryo UI" w:eastAsia="@Meiryo UI" w:hAnsi="Times New Roman" w:cs="Times New Roman"/>
      <w:b/>
      <w:bCs/>
      <w:sz w:val="20"/>
      <w:szCs w:val="20"/>
      <w:lang w:eastAsia="ru-RU"/>
    </w:rPr>
  </w:style>
  <w:style w:type="paragraph" w:styleId="af9">
    <w:name w:val="No Spacing"/>
    <w:uiPriority w:val="1"/>
    <w:qFormat/>
    <w:rsid w:val="006E2E65"/>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6E2E65"/>
  </w:style>
  <w:style w:type="table" w:customStyle="1" w:styleId="50">
    <w:name w:val="Сетка таблицы5"/>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6E2E65"/>
    <w:pPr>
      <w:spacing w:after="0" w:line="240" w:lineRule="auto"/>
    </w:pPr>
    <w:rPr>
      <w:rFonts w:ascii="@Meiryo UI" w:eastAsia="@Meiryo UI" w:hAnsi="Times New Roman" w:cs="Times New Roman"/>
    </w:rPr>
  </w:style>
  <w:style w:type="paragraph" w:styleId="25">
    <w:name w:val="Body Text Indent 2"/>
    <w:basedOn w:val="a"/>
    <w:link w:val="26"/>
    <w:unhideWhenUsed/>
    <w:rsid w:val="006E2E65"/>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6E2E65"/>
    <w:rPr>
      <w:rFonts w:ascii="@Meiryo UI" w:eastAsia="@Meiryo UI" w:hAnsi="Times New Roman" w:cs="Times New Roman"/>
    </w:rPr>
  </w:style>
  <w:style w:type="table" w:customStyle="1" w:styleId="100">
    <w:name w:val="Сетка таблицы10"/>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E2E65"/>
  </w:style>
  <w:style w:type="paragraph" w:customStyle="1" w:styleId="Default">
    <w:name w:val="Default"/>
    <w:rsid w:val="006E2E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6E2E65"/>
    <w:pPr>
      <w:spacing w:after="0" w:line="240" w:lineRule="auto"/>
    </w:pPr>
    <w:rPr>
      <w:rFonts w:ascii="Arial" w:eastAsia="Times New Roman" w:hAnsi="Arial" w:cs="Arial"/>
      <w:sz w:val="20"/>
      <w:szCs w:val="20"/>
      <w:lang w:eastAsia="ru-RU"/>
    </w:rPr>
  </w:style>
  <w:style w:type="character" w:customStyle="1" w:styleId="blk">
    <w:name w:val="blk"/>
    <w:rsid w:val="006E2E65"/>
  </w:style>
  <w:style w:type="character" w:customStyle="1" w:styleId="ep">
    <w:name w:val="ep"/>
    <w:rsid w:val="006E2E65"/>
  </w:style>
  <w:style w:type="paragraph" w:customStyle="1" w:styleId="afb">
    <w:name w:val="Обычный.Нормальный"/>
    <w:uiPriority w:val="99"/>
    <w:rsid w:val="006E2E65"/>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6E2E65"/>
  </w:style>
  <w:style w:type="table" w:customStyle="1" w:styleId="111">
    <w:name w:val="Сетка таблицы1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6E2E65"/>
    <w:pPr>
      <w:spacing w:after="0" w:line="240" w:lineRule="auto"/>
    </w:pPr>
    <w:rPr>
      <w:sz w:val="20"/>
      <w:szCs w:val="20"/>
    </w:rPr>
  </w:style>
  <w:style w:type="table" w:customStyle="1" w:styleId="120">
    <w:name w:val="Сетка таблицы12"/>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6E2E65"/>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6E2E65"/>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6E2E65"/>
    <w:rPr>
      <w:rFonts w:ascii="@Meiryo UI" w:eastAsia="@Meiryo UI" w:hAnsi="Times New Roman" w:cs="Times New Roman"/>
    </w:rPr>
  </w:style>
  <w:style w:type="character" w:customStyle="1" w:styleId="r">
    <w:name w:val="r"/>
    <w:basedOn w:val="a0"/>
    <w:rsid w:val="006E2E65"/>
  </w:style>
  <w:style w:type="paragraph" w:customStyle="1" w:styleId="ConsNormal">
    <w:name w:val="ConsNormal"/>
    <w:rsid w:val="006E2E6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6E2E65"/>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6E2E65"/>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6E2E65"/>
    <w:rPr>
      <w:rFonts w:ascii="Times New Roman" w:eastAsia="Times New Roman" w:hAnsi="Times New Roman" w:cs="Times New Roman"/>
      <w:sz w:val="20"/>
      <w:szCs w:val="20"/>
      <w:lang w:eastAsia="ru-RU"/>
    </w:rPr>
  </w:style>
  <w:style w:type="character" w:styleId="aff2">
    <w:name w:val="endnote reference"/>
    <w:unhideWhenUsed/>
    <w:rsid w:val="006E2E65"/>
    <w:rPr>
      <w:vertAlign w:val="superscript"/>
    </w:rPr>
  </w:style>
  <w:style w:type="paragraph" w:customStyle="1" w:styleId="Caaieiaieoaaeeoueaa">
    <w:name w:val="Caaieiaie oaaeeou eaa."/>
    <w:basedOn w:val="a"/>
    <w:uiPriority w:val="99"/>
    <w:rsid w:val="006E2E65"/>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6E2E65"/>
    <w:rPr>
      <w:b/>
      <w:bCs/>
    </w:rPr>
  </w:style>
  <w:style w:type="table" w:customStyle="1" w:styleId="130">
    <w:name w:val="Сетка таблицы13"/>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6E2E65"/>
  </w:style>
  <w:style w:type="table" w:customStyle="1" w:styleId="140">
    <w:name w:val="Сетка таблицы14"/>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6E2E65"/>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6E2E65"/>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6E2E65"/>
    <w:pPr>
      <w:numPr>
        <w:numId w:val="1"/>
      </w:numPr>
    </w:pPr>
  </w:style>
  <w:style w:type="table" w:customStyle="1" w:styleId="51">
    <w:name w:val="Сетка таблицы5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6E2E65"/>
  </w:style>
  <w:style w:type="table" w:customStyle="1" w:styleId="1110">
    <w:name w:val="Сетка таблицы11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6E2E65"/>
  </w:style>
  <w:style w:type="table" w:customStyle="1" w:styleId="160">
    <w:name w:val="Сетка таблицы16"/>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6E2E65"/>
    <w:rPr>
      <w:vanish w:val="0"/>
      <w:webHidden w:val="0"/>
      <w:specVanish w:val="0"/>
    </w:rPr>
  </w:style>
  <w:style w:type="table" w:customStyle="1" w:styleId="17">
    <w:name w:val="Сетка таблицы17"/>
    <w:basedOn w:val="a1"/>
    <w:next w:val="af2"/>
    <w:uiPriority w:val="59"/>
    <w:rsid w:val="006E2E65"/>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6E2E65"/>
    <w:rPr>
      <w:rFonts w:ascii="@Meiryo UI" w:eastAsia="@Meiryo UI" w:hAnsi="Times New Roman" w:cs="Times New Roman"/>
    </w:rPr>
  </w:style>
  <w:style w:type="paragraph" w:customStyle="1" w:styleId="Tablebody">
    <w:name w:val="Table body"/>
    <w:basedOn w:val="Default"/>
    <w:next w:val="a"/>
    <w:qFormat/>
    <w:rsid w:val="006E2E65"/>
    <w:pPr>
      <w:widowControl w:val="0"/>
    </w:pPr>
    <w:rPr>
      <w:rFonts w:ascii="Arial" w:eastAsia="Times New Roman" w:hAnsi="Arial" w:cs="Arial"/>
      <w:sz w:val="18"/>
      <w:szCs w:val="20"/>
      <w:lang w:eastAsia="ru-RU" w:bidi="ru-RU"/>
    </w:rPr>
  </w:style>
  <w:style w:type="paragraph" w:customStyle="1" w:styleId="Tabletext">
    <w:name w:val="Table text"/>
    <w:basedOn w:val="af"/>
    <w:rsid w:val="006E2E65"/>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6E2E65"/>
  </w:style>
  <w:style w:type="character" w:styleId="aff4">
    <w:name w:val="page number"/>
    <w:basedOn w:val="a0"/>
    <w:rsid w:val="006E2E65"/>
  </w:style>
  <w:style w:type="table" w:customStyle="1" w:styleId="18">
    <w:name w:val="Сетка таблицы18"/>
    <w:basedOn w:val="a1"/>
    <w:next w:val="af2"/>
    <w:rsid w:val="006E2E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6E2E65"/>
    <w:rPr>
      <w:color w:val="800080"/>
      <w:u w:val="single"/>
    </w:rPr>
  </w:style>
  <w:style w:type="table" w:customStyle="1" w:styleId="19">
    <w:name w:val="Сетка таблицы19"/>
    <w:basedOn w:val="a1"/>
    <w:next w:val="af2"/>
    <w:rsid w:val="006E2E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6E2E65"/>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6E2E65"/>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6E2E65"/>
    <w:rPr>
      <w:rFonts w:ascii="Calibri" w:eastAsia="Times New Roman"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4801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Коркунова Татьяна Юрьевна</dc:creator>
  <cp:lastModifiedBy>Борисова Мария Васильевна</cp:lastModifiedBy>
  <cp:revision>4</cp:revision>
  <dcterms:created xsi:type="dcterms:W3CDTF">2016-04-04T16:33:00Z</dcterms:created>
  <dcterms:modified xsi:type="dcterms:W3CDTF">2017-10-06T13:05:00Z</dcterms:modified>
</cp:coreProperties>
</file>